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D2251" w14:textId="71FE6F9E" w:rsidR="00B41C44" w:rsidRDefault="00B41C44" w:rsidP="00100687">
      <w:pPr>
        <w:tabs>
          <w:tab w:val="left" w:pos="7020"/>
        </w:tabs>
      </w:pPr>
      <w:r>
        <w:tab/>
      </w:r>
    </w:p>
    <w:p w14:paraId="733A607A" w14:textId="727867FE" w:rsidR="00B41C44" w:rsidRPr="006B0E4C" w:rsidRDefault="006B0E4C" w:rsidP="00FE3F4C">
      <w:pPr>
        <w:tabs>
          <w:tab w:val="left" w:pos="7020"/>
        </w:tabs>
        <w:rPr>
          <w:b/>
          <w:bCs/>
          <w:sz w:val="24"/>
          <w:szCs w:val="24"/>
        </w:rPr>
      </w:pPr>
      <w:r w:rsidRPr="006B0E4C">
        <w:rPr>
          <w:b/>
          <w:bCs/>
          <w:sz w:val="24"/>
          <w:szCs w:val="24"/>
        </w:rPr>
        <w:t>Sample Newsletter Article</w:t>
      </w:r>
    </w:p>
    <w:p w14:paraId="60EDECD1" w14:textId="0F0F7292" w:rsidR="006B0E4C" w:rsidRPr="006B0E4C" w:rsidRDefault="006B0E4C" w:rsidP="006B0E4C">
      <w:pPr>
        <w:tabs>
          <w:tab w:val="left" w:pos="7020"/>
        </w:tabs>
        <w:rPr>
          <w:b/>
          <w:bCs/>
        </w:rPr>
      </w:pPr>
      <w:r w:rsidRPr="006B0E4C">
        <w:rPr>
          <w:b/>
          <w:bCs/>
          <w:i/>
          <w:iCs/>
        </w:rPr>
        <w:t>New 2026 Tax Benefit Makes Giving to Our School Easier for All Families</w:t>
      </w:r>
    </w:p>
    <w:p w14:paraId="22A300CB" w14:textId="038B5DAA" w:rsidR="006B0E4C" w:rsidRPr="006B0E4C" w:rsidRDefault="006B0E4C" w:rsidP="006B0E4C">
      <w:pPr>
        <w:tabs>
          <w:tab w:val="left" w:pos="7020"/>
        </w:tabs>
        <w:spacing w:line="240" w:lineRule="auto"/>
      </w:pPr>
      <w:r w:rsidRPr="006B0E4C">
        <w:t xml:space="preserve">Beginning in 2026, a new federal tax rule will allow families who do not itemize their taxes to claim a special charitable deduction for the first time in years. Under the One Big Beautiful Bill Act (OBBBA), taxpayers taking the standard deduction may now deduct up to $1,000 (single) or $2,000 (married filing jointly) for cash contributions to qualified charities—including independent schools like ours. </w:t>
      </w:r>
    </w:p>
    <w:p w14:paraId="626230AE" w14:textId="1951698A" w:rsidR="006B0E4C" w:rsidRPr="006B0E4C" w:rsidRDefault="006B0E4C" w:rsidP="006B0E4C">
      <w:pPr>
        <w:tabs>
          <w:tab w:val="left" w:pos="7020"/>
        </w:tabs>
        <w:spacing w:line="240" w:lineRule="auto"/>
      </w:pPr>
      <w:r>
        <w:t>This new “above</w:t>
      </w:r>
      <w:r w:rsidR="3A645134">
        <w:t>-</w:t>
      </w:r>
      <w:r>
        <w:t>the</w:t>
      </w:r>
      <w:r w:rsidR="6077A7D8">
        <w:t>-</w:t>
      </w:r>
      <w:r>
        <w:t xml:space="preserve">line” deduction is designed to encourage charitable giving among households that traditionally did not receive any tax benefit from their support. Because most Americans take the standard deduction, this policy change opens the door for many more families to support our mission while receiving a meaningful tax break. </w:t>
      </w:r>
    </w:p>
    <w:p w14:paraId="6BF2613E" w14:textId="77777777" w:rsidR="006B0E4C" w:rsidRPr="006B0E4C" w:rsidRDefault="006B0E4C" w:rsidP="006B0E4C">
      <w:pPr>
        <w:tabs>
          <w:tab w:val="left" w:pos="7020"/>
        </w:tabs>
        <w:spacing w:line="240" w:lineRule="auto"/>
        <w:rPr>
          <w:b/>
          <w:bCs/>
        </w:rPr>
      </w:pPr>
      <w:r w:rsidRPr="006B0E4C">
        <w:rPr>
          <w:b/>
          <w:bCs/>
        </w:rPr>
        <w:t>How It Works</w:t>
      </w:r>
    </w:p>
    <w:p w14:paraId="4C898627" w14:textId="77777777" w:rsidR="006B0E4C" w:rsidRPr="006B0E4C" w:rsidRDefault="006B0E4C" w:rsidP="006B0E4C">
      <w:pPr>
        <w:numPr>
          <w:ilvl w:val="0"/>
          <w:numId w:val="5"/>
        </w:numPr>
        <w:tabs>
          <w:tab w:val="left" w:pos="7020"/>
        </w:tabs>
        <w:spacing w:line="240" w:lineRule="auto"/>
      </w:pPr>
      <w:r w:rsidRPr="006B0E4C">
        <w:t>Applies beginning with 2026 tax returns filed in 2027.</w:t>
      </w:r>
    </w:p>
    <w:p w14:paraId="52EC5F1B" w14:textId="6094824B" w:rsidR="006B0E4C" w:rsidRPr="006B0E4C" w:rsidRDefault="006B0E4C" w:rsidP="006B0E4C">
      <w:pPr>
        <w:numPr>
          <w:ilvl w:val="0"/>
          <w:numId w:val="5"/>
        </w:numPr>
        <w:tabs>
          <w:tab w:val="left" w:pos="7020"/>
        </w:tabs>
        <w:spacing w:line="240" w:lineRule="auto"/>
      </w:pPr>
      <w:r w:rsidRPr="006B0E4C">
        <w:t>Available only for cash gifts to IRS</w:t>
      </w:r>
      <w:r w:rsidRPr="006B0E4C">
        <w:noBreakHyphen/>
        <w:t xml:space="preserve">recognized §170(c) charities, including independent schools. </w:t>
      </w:r>
    </w:p>
    <w:p w14:paraId="51097FF3" w14:textId="34BA0D14" w:rsidR="006B0E4C" w:rsidRPr="006B0E4C" w:rsidRDefault="006B0E4C" w:rsidP="006B0E4C">
      <w:pPr>
        <w:numPr>
          <w:ilvl w:val="0"/>
          <w:numId w:val="5"/>
        </w:numPr>
        <w:tabs>
          <w:tab w:val="left" w:pos="7020"/>
        </w:tabs>
        <w:spacing w:line="240" w:lineRule="auto"/>
      </w:pPr>
      <w:r w:rsidRPr="006B0E4C">
        <w:t xml:space="preserve">No need to </w:t>
      </w:r>
      <w:proofErr w:type="gramStart"/>
      <w:r w:rsidRPr="006B0E4C">
        <w:t>itemize—</w:t>
      </w:r>
      <w:proofErr w:type="gramEnd"/>
      <w:r w:rsidRPr="006B0E4C">
        <w:t xml:space="preserve">you can take the standard deduction and claim this charitable benefit. </w:t>
      </w:r>
    </w:p>
    <w:p w14:paraId="747E71C1" w14:textId="77777777" w:rsidR="006B0E4C" w:rsidRPr="006B0E4C" w:rsidRDefault="006B0E4C" w:rsidP="006B0E4C">
      <w:pPr>
        <w:tabs>
          <w:tab w:val="left" w:pos="7020"/>
        </w:tabs>
        <w:spacing w:line="240" w:lineRule="auto"/>
        <w:rPr>
          <w:b/>
          <w:bCs/>
        </w:rPr>
      </w:pPr>
      <w:r w:rsidRPr="006B0E4C">
        <w:rPr>
          <w:b/>
          <w:bCs/>
        </w:rPr>
        <w:t>Why This Matters for Our School Community</w:t>
      </w:r>
    </w:p>
    <w:p w14:paraId="31DEE935" w14:textId="77777777" w:rsidR="006B0E4C" w:rsidRPr="006B0E4C" w:rsidRDefault="006B0E4C" w:rsidP="006B0E4C">
      <w:pPr>
        <w:tabs>
          <w:tab w:val="left" w:pos="7020"/>
        </w:tabs>
        <w:spacing w:line="240" w:lineRule="auto"/>
      </w:pPr>
      <w:r w:rsidRPr="006B0E4C">
        <w:t>Independent schools rely on broad community support—annual fund gifts, parent participation, alumni giving, and more. With this new deduction:</w:t>
      </w:r>
    </w:p>
    <w:p w14:paraId="4FA565E7" w14:textId="77777777" w:rsidR="006B0E4C" w:rsidRPr="006B0E4C" w:rsidRDefault="006B0E4C" w:rsidP="006B0E4C">
      <w:pPr>
        <w:numPr>
          <w:ilvl w:val="0"/>
          <w:numId w:val="6"/>
        </w:numPr>
        <w:tabs>
          <w:tab w:val="left" w:pos="7020"/>
        </w:tabs>
        <w:spacing w:line="240" w:lineRule="auto"/>
      </w:pPr>
      <w:r w:rsidRPr="006B0E4C">
        <w:t>Families who haven’t itemized in the past can now reduce their tax bill through giving.</w:t>
      </w:r>
    </w:p>
    <w:p w14:paraId="17432BFB" w14:textId="3C5762C5" w:rsidR="006B0E4C" w:rsidRPr="006B0E4C" w:rsidRDefault="006B0E4C" w:rsidP="006B0E4C">
      <w:pPr>
        <w:numPr>
          <w:ilvl w:val="0"/>
          <w:numId w:val="6"/>
        </w:numPr>
        <w:tabs>
          <w:tab w:val="left" w:pos="7020"/>
        </w:tabs>
        <w:spacing w:line="240" w:lineRule="auto"/>
      </w:pPr>
      <w:r w:rsidRPr="006B0E4C">
        <w:t xml:space="preserve">Even modest gifts can provide a real financial benefit, such as a $1,000 gift yielding roughly $220 in tax savings for a typical taxpayer. </w:t>
      </w:r>
    </w:p>
    <w:p w14:paraId="06FB0697" w14:textId="77777777" w:rsidR="006B0E4C" w:rsidRPr="006B0E4C" w:rsidRDefault="006B0E4C" w:rsidP="006B0E4C">
      <w:pPr>
        <w:numPr>
          <w:ilvl w:val="0"/>
          <w:numId w:val="6"/>
        </w:numPr>
        <w:tabs>
          <w:tab w:val="left" w:pos="7020"/>
        </w:tabs>
        <w:spacing w:line="240" w:lineRule="auto"/>
      </w:pPr>
      <w:r w:rsidRPr="006B0E4C">
        <w:t>A broader culture of philanthropy strengthens access, programs, and student opportunities.</w:t>
      </w:r>
    </w:p>
    <w:p w14:paraId="6738907E" w14:textId="76D6688A" w:rsidR="006B0E4C" w:rsidRDefault="006B0E4C" w:rsidP="006B0E4C">
      <w:pPr>
        <w:tabs>
          <w:tab w:val="left" w:pos="7020"/>
        </w:tabs>
        <w:spacing w:line="240" w:lineRule="auto"/>
      </w:pPr>
      <w:r>
        <w:t>As you plan your charitable giving for the upcoming year, we invite you to take advantage of this new tax</w:t>
      </w:r>
      <w:r w:rsidR="1B84F21C">
        <w:t>-</w:t>
      </w:r>
      <w:r>
        <w:t xml:space="preserve">smart opportunity to support </w:t>
      </w:r>
      <w:r w:rsidR="00B9082A" w:rsidRPr="65795C92">
        <w:rPr>
          <w:b/>
          <w:bCs/>
        </w:rPr>
        <w:t>[insert school name]</w:t>
      </w:r>
      <w:r w:rsidRPr="65795C92">
        <w:rPr>
          <w:b/>
          <w:bCs/>
        </w:rPr>
        <w:t>.</w:t>
      </w:r>
    </w:p>
    <w:p w14:paraId="16BBFA85" w14:textId="77777777" w:rsidR="000E3124" w:rsidRPr="006B0E4C" w:rsidRDefault="000E3124" w:rsidP="006B0E4C">
      <w:pPr>
        <w:tabs>
          <w:tab w:val="left" w:pos="7020"/>
        </w:tabs>
        <w:spacing w:line="240" w:lineRule="auto"/>
      </w:pPr>
    </w:p>
    <w:p w14:paraId="2CCE1E05" w14:textId="4F984E25" w:rsidR="006B0E4C" w:rsidRDefault="000E3124" w:rsidP="00FE3F4C">
      <w:pPr>
        <w:tabs>
          <w:tab w:val="left" w:pos="7020"/>
        </w:tabs>
        <w:rPr>
          <w:b/>
          <w:bCs/>
          <w:sz w:val="24"/>
          <w:szCs w:val="24"/>
        </w:rPr>
      </w:pPr>
      <w:r>
        <w:rPr>
          <w:b/>
          <w:bCs/>
          <w:sz w:val="24"/>
          <w:szCs w:val="24"/>
        </w:rPr>
        <w:t>Sample E-mail to Parents</w:t>
      </w:r>
    </w:p>
    <w:p w14:paraId="3DE71815" w14:textId="6DD40D1D" w:rsidR="006A0A64" w:rsidRPr="006A0A64" w:rsidRDefault="006A0A64" w:rsidP="006A0A64">
      <w:pPr>
        <w:tabs>
          <w:tab w:val="left" w:pos="7020"/>
        </w:tabs>
        <w:rPr>
          <w:b/>
          <w:bCs/>
        </w:rPr>
      </w:pPr>
      <w:r w:rsidRPr="006A0A64">
        <w:rPr>
          <w:b/>
          <w:bCs/>
        </w:rPr>
        <w:t>Subject: New 2026 Tax Benefit Makes Supporting [Insert School Name] Easier Than Ever</w:t>
      </w:r>
    </w:p>
    <w:p w14:paraId="6593A8C8" w14:textId="77777777" w:rsidR="006A0A64" w:rsidRPr="006A0A64" w:rsidRDefault="006A0A64" w:rsidP="00D02C7D">
      <w:pPr>
        <w:tabs>
          <w:tab w:val="left" w:pos="7020"/>
        </w:tabs>
        <w:spacing w:line="240" w:lineRule="auto"/>
      </w:pPr>
      <w:r w:rsidRPr="006A0A64">
        <w:t xml:space="preserve">Dear </w:t>
      </w:r>
      <w:r w:rsidRPr="006A0A64">
        <w:rPr>
          <w:b/>
          <w:bCs/>
        </w:rPr>
        <w:t>&lt;Parent/Guardian Name&gt;,</w:t>
      </w:r>
    </w:p>
    <w:p w14:paraId="6CBEE19C" w14:textId="713BA19B" w:rsidR="006A0A64" w:rsidRPr="006A0A64" w:rsidRDefault="006A0A64" w:rsidP="00D02C7D">
      <w:pPr>
        <w:tabs>
          <w:tab w:val="left" w:pos="7020"/>
        </w:tabs>
        <w:spacing w:line="240" w:lineRule="auto"/>
      </w:pPr>
      <w:r w:rsidRPr="006A0A64">
        <w:t>We’re excited to share good news for families who support</w:t>
      </w:r>
      <w:r>
        <w:t xml:space="preserve"> </w:t>
      </w:r>
      <w:r w:rsidRPr="00DB70AB">
        <w:rPr>
          <w:b/>
          <w:bCs/>
        </w:rPr>
        <w:t>[insert school name]</w:t>
      </w:r>
      <w:r w:rsidRPr="006A0A64">
        <w:t xml:space="preserve">. Starting in </w:t>
      </w:r>
      <w:r>
        <w:t xml:space="preserve">tax year </w:t>
      </w:r>
      <w:r w:rsidRPr="006A0A64">
        <w:t xml:space="preserve">2026, federal tax rules </w:t>
      </w:r>
      <w:r>
        <w:t>allow</w:t>
      </w:r>
      <w:r w:rsidRPr="006A0A64">
        <w:t xml:space="preserve"> non</w:t>
      </w:r>
      <w:r w:rsidRPr="006A0A64">
        <w:noBreakHyphen/>
        <w:t xml:space="preserve">itemizers to deduct up to $1,000 (single) or $2,000 (married) in charitable </w:t>
      </w:r>
      <w:r w:rsidR="00217919">
        <w:t xml:space="preserve">cash </w:t>
      </w:r>
      <w:r w:rsidRPr="006A0A64">
        <w:t xml:space="preserve">gifts—even if you take the standard deduction. </w:t>
      </w:r>
    </w:p>
    <w:p w14:paraId="71E21F85" w14:textId="06C1B99F" w:rsidR="006A0A64" w:rsidRPr="006A0A64" w:rsidRDefault="006A0A64" w:rsidP="00D02C7D">
      <w:pPr>
        <w:tabs>
          <w:tab w:val="left" w:pos="7020"/>
        </w:tabs>
        <w:spacing w:line="240" w:lineRule="auto"/>
      </w:pPr>
      <w:r>
        <w:lastRenderedPageBreak/>
        <w:t>This new “above</w:t>
      </w:r>
      <w:r w:rsidR="7C6A4A4F">
        <w:t>-</w:t>
      </w:r>
      <w:r>
        <w:t>the</w:t>
      </w:r>
      <w:r w:rsidR="41CF1BBA">
        <w:t>-</w:t>
      </w:r>
      <w:r>
        <w:t xml:space="preserve">line” deduction applies to cash contributions to qualified charities, which includes our school. It’s an excellent opportunity for more families to give—and receive a direct tax benefit in return. </w:t>
      </w:r>
    </w:p>
    <w:p w14:paraId="0AE02948" w14:textId="5F2AFBA4" w:rsidR="006A0A64" w:rsidRPr="006A0A64" w:rsidRDefault="00217919" w:rsidP="00D02C7D">
      <w:pPr>
        <w:tabs>
          <w:tab w:val="left" w:pos="7020"/>
        </w:tabs>
        <w:spacing w:line="240" w:lineRule="auto"/>
      </w:pPr>
      <w:r>
        <w:t xml:space="preserve">As you consider giving to </w:t>
      </w:r>
      <w:r w:rsidR="00DB70AB" w:rsidRPr="00DB70AB">
        <w:rPr>
          <w:b/>
          <w:bCs/>
        </w:rPr>
        <w:t>[insert school name]</w:t>
      </w:r>
      <w:r w:rsidR="006A0A64" w:rsidRPr="006A0A64">
        <w:t>, we hope you will keep in mind. Every gift supports students, teachers, and programs that make our community thrive.</w:t>
      </w:r>
    </w:p>
    <w:p w14:paraId="549C5B4A" w14:textId="77777777" w:rsidR="006A0A64" w:rsidRDefault="006A0A64" w:rsidP="00D02C7D">
      <w:pPr>
        <w:tabs>
          <w:tab w:val="left" w:pos="7020"/>
        </w:tabs>
        <w:spacing w:line="240" w:lineRule="auto"/>
      </w:pPr>
      <w:r w:rsidRPr="006A0A64">
        <w:t>Warm regards,</w:t>
      </w:r>
    </w:p>
    <w:p w14:paraId="7826A582" w14:textId="77777777" w:rsidR="002F2CA7" w:rsidRPr="006A0A64" w:rsidRDefault="002F2CA7" w:rsidP="00D02C7D">
      <w:pPr>
        <w:tabs>
          <w:tab w:val="left" w:pos="7020"/>
        </w:tabs>
        <w:spacing w:line="240" w:lineRule="auto"/>
      </w:pPr>
    </w:p>
    <w:p w14:paraId="44A8A53D" w14:textId="5A9FE824" w:rsidR="002F2CA7" w:rsidRDefault="002F2CA7" w:rsidP="00FE3F4C">
      <w:pPr>
        <w:tabs>
          <w:tab w:val="left" w:pos="7020"/>
        </w:tabs>
        <w:rPr>
          <w:b/>
          <w:bCs/>
          <w:sz w:val="24"/>
          <w:szCs w:val="24"/>
        </w:rPr>
      </w:pPr>
      <w:r>
        <w:rPr>
          <w:b/>
          <w:bCs/>
          <w:sz w:val="24"/>
          <w:szCs w:val="24"/>
        </w:rPr>
        <w:t>Sample Giving Day E-mail</w:t>
      </w:r>
    </w:p>
    <w:p w14:paraId="36E7100B" w14:textId="77777777" w:rsidR="00D8582F" w:rsidRPr="00157F70" w:rsidRDefault="00D8582F" w:rsidP="00D8582F">
      <w:pPr>
        <w:tabs>
          <w:tab w:val="left" w:pos="7020"/>
        </w:tabs>
        <w:spacing w:line="240" w:lineRule="auto"/>
        <w:rPr>
          <w:b/>
          <w:bCs/>
        </w:rPr>
      </w:pPr>
      <w:r w:rsidRPr="00157F70">
        <w:rPr>
          <w:b/>
          <w:bCs/>
        </w:rPr>
        <w:t>Subject: A Perfect Year to Give: New 2026 Tax Benefit + Giving Day Impact!</w:t>
      </w:r>
    </w:p>
    <w:p w14:paraId="595F506F" w14:textId="77777777" w:rsidR="00D8582F" w:rsidRPr="00157F70" w:rsidRDefault="00D8582F" w:rsidP="00D8582F">
      <w:pPr>
        <w:tabs>
          <w:tab w:val="left" w:pos="7020"/>
        </w:tabs>
        <w:spacing w:line="240" w:lineRule="auto"/>
      </w:pPr>
      <w:proofErr w:type="gramStart"/>
      <w:r w:rsidRPr="00157F70">
        <w:t>Dear ,</w:t>
      </w:r>
      <w:proofErr w:type="gramEnd"/>
    </w:p>
    <w:p w14:paraId="389D9561" w14:textId="24A4EA53" w:rsidR="00D8582F" w:rsidRPr="00157F70" w:rsidRDefault="00D8582F" w:rsidP="00D8582F">
      <w:pPr>
        <w:tabs>
          <w:tab w:val="left" w:pos="7020"/>
        </w:tabs>
        <w:spacing w:line="240" w:lineRule="auto"/>
      </w:pPr>
      <w:r w:rsidRPr="00157F70">
        <w:t xml:space="preserve">Today is Giving Day at </w:t>
      </w:r>
      <w:r w:rsidRPr="00157F70">
        <w:rPr>
          <w:b/>
          <w:bCs/>
        </w:rPr>
        <w:t>[insert school name]</w:t>
      </w:r>
      <w:r w:rsidRPr="00157F70">
        <w:t>, and we’re excited to share an opportunity that makes your generosity even more impactful—both for our students and for your taxes next year.</w:t>
      </w:r>
    </w:p>
    <w:p w14:paraId="10788907" w14:textId="3D73B0DE" w:rsidR="00D8582F" w:rsidRPr="00157F70" w:rsidRDefault="00D8582F" w:rsidP="00D8582F">
      <w:pPr>
        <w:tabs>
          <w:tab w:val="left" w:pos="7020"/>
        </w:tabs>
        <w:spacing w:line="240" w:lineRule="auto"/>
      </w:pPr>
      <w:r>
        <w:t xml:space="preserve">Beginning in 2026, a new federal provision will allow taxpayers who do not itemize to claim an </w:t>
      </w:r>
      <w:r w:rsidRPr="65795C92">
        <w:rPr>
          <w:i/>
          <w:iCs/>
        </w:rPr>
        <w:t>above</w:t>
      </w:r>
      <w:r w:rsidR="41C863E2" w:rsidRPr="65795C92">
        <w:rPr>
          <w:i/>
          <w:iCs/>
        </w:rPr>
        <w:t>-</w:t>
      </w:r>
      <w:r w:rsidRPr="65795C92">
        <w:rPr>
          <w:i/>
          <w:iCs/>
        </w:rPr>
        <w:t>the</w:t>
      </w:r>
      <w:r w:rsidR="76FCE833" w:rsidRPr="65795C92">
        <w:rPr>
          <w:i/>
          <w:iCs/>
        </w:rPr>
        <w:t>-</w:t>
      </w:r>
      <w:r w:rsidRPr="65795C92">
        <w:rPr>
          <w:i/>
          <w:iCs/>
        </w:rPr>
        <w:t>line charitable deduction</w:t>
      </w:r>
      <w:r>
        <w:t xml:space="preserve"> for cash gifts to qualified charities, including independent schools like ours. Under the One Big Beautiful Bill Act (OBBBA), </w:t>
      </w:r>
      <w:proofErr w:type="gramStart"/>
      <w:r>
        <w:t>nonitemizers</w:t>
      </w:r>
      <w:proofErr w:type="gramEnd"/>
      <w:r>
        <w:t xml:space="preserve"> may deduct up to $1,000 (single) or $2,000 (married filing jointly) for eligible donations. </w:t>
      </w:r>
    </w:p>
    <w:p w14:paraId="7B2D7C66" w14:textId="20331EAA" w:rsidR="00D8582F" w:rsidRPr="00157F70" w:rsidRDefault="00D8582F" w:rsidP="00D8582F">
      <w:pPr>
        <w:tabs>
          <w:tab w:val="left" w:pos="7020"/>
        </w:tabs>
        <w:spacing w:line="240" w:lineRule="auto"/>
      </w:pPr>
      <w:r>
        <w:t>This is a meaningful change. For many families, taking the standard deduction meant receiving no tax benefit for charitable giving in past years. Starting in 2026, millions of donors will once again be eligible for a federal tax savings—restoring a long</w:t>
      </w:r>
      <w:r w:rsidR="6297F0C3">
        <w:t>-</w:t>
      </w:r>
      <w:r>
        <w:t>absent incentive for middle</w:t>
      </w:r>
      <w:r w:rsidR="5F55D458">
        <w:t>-</w:t>
      </w:r>
      <w:r>
        <w:t xml:space="preserve">income households. </w:t>
      </w:r>
    </w:p>
    <w:p w14:paraId="1B0A515D" w14:textId="77777777" w:rsidR="00D8582F" w:rsidRPr="00157F70" w:rsidRDefault="00D8582F" w:rsidP="00D8582F">
      <w:pPr>
        <w:tabs>
          <w:tab w:val="left" w:pos="7020"/>
        </w:tabs>
        <w:spacing w:line="240" w:lineRule="auto"/>
      </w:pPr>
      <w:r w:rsidRPr="00157F70">
        <w:t xml:space="preserve">What </w:t>
      </w:r>
      <w:proofErr w:type="gramStart"/>
      <w:r w:rsidRPr="00157F70">
        <w:t>this</w:t>
      </w:r>
      <w:proofErr w:type="gramEnd"/>
      <w:r w:rsidRPr="00157F70">
        <w:t xml:space="preserve"> </w:t>
      </w:r>
      <w:proofErr w:type="gramStart"/>
      <w:r w:rsidRPr="00157F70">
        <w:t>means</w:t>
      </w:r>
      <w:proofErr w:type="gramEnd"/>
      <w:r w:rsidRPr="00157F70">
        <w:t xml:space="preserve"> for you on Giving Day:</w:t>
      </w:r>
    </w:p>
    <w:p w14:paraId="75E01D72" w14:textId="77777777" w:rsidR="00D8582F" w:rsidRPr="00157F70" w:rsidRDefault="00D8582F" w:rsidP="00D8582F">
      <w:pPr>
        <w:numPr>
          <w:ilvl w:val="0"/>
          <w:numId w:val="7"/>
        </w:numPr>
        <w:tabs>
          <w:tab w:val="left" w:pos="7020"/>
        </w:tabs>
        <w:spacing w:line="240" w:lineRule="auto"/>
      </w:pPr>
      <w:r w:rsidRPr="00157F70">
        <w:t xml:space="preserve">A gift made today </w:t>
      </w:r>
      <w:proofErr w:type="gramStart"/>
      <w:r w:rsidRPr="00157F70">
        <w:t>supports ’s</w:t>
      </w:r>
      <w:proofErr w:type="gramEnd"/>
      <w:r w:rsidRPr="00157F70">
        <w:t xml:space="preserve"> students, programs, and faculty.</w:t>
      </w:r>
    </w:p>
    <w:p w14:paraId="31D69540" w14:textId="668CCE61" w:rsidR="00D8582F" w:rsidRPr="00157F70" w:rsidRDefault="00D8582F" w:rsidP="00D8582F">
      <w:pPr>
        <w:numPr>
          <w:ilvl w:val="0"/>
          <w:numId w:val="7"/>
        </w:numPr>
        <w:tabs>
          <w:tab w:val="left" w:pos="7020"/>
        </w:tabs>
        <w:spacing w:line="240" w:lineRule="auto"/>
      </w:pPr>
      <w:r w:rsidRPr="00157F70">
        <w:t xml:space="preserve">A 2026 gift may qualify for the new deduction—available </w:t>
      </w:r>
      <w:r w:rsidRPr="00157F70">
        <w:rPr>
          <w:i/>
          <w:iCs/>
        </w:rPr>
        <w:t>even if you don’t itemize</w:t>
      </w:r>
      <w:r w:rsidRPr="00157F70">
        <w:t xml:space="preserve">. </w:t>
      </w:r>
    </w:p>
    <w:p w14:paraId="10289564" w14:textId="1A33A875" w:rsidR="00D8582F" w:rsidRPr="00157F70" w:rsidRDefault="00D8582F" w:rsidP="00D8582F">
      <w:pPr>
        <w:numPr>
          <w:ilvl w:val="0"/>
          <w:numId w:val="7"/>
        </w:numPr>
        <w:tabs>
          <w:tab w:val="left" w:pos="7020"/>
        </w:tabs>
        <w:spacing w:line="240" w:lineRule="auto"/>
      </w:pPr>
      <w:r>
        <w:t>The deduction applies to cash gifts only, made directly to qualified charities (not donor</w:t>
      </w:r>
      <w:r w:rsidR="1ACB2462">
        <w:t>-</w:t>
      </w:r>
      <w:r>
        <w:t xml:space="preserve">advised funds or supporting organizations). </w:t>
      </w:r>
    </w:p>
    <w:p w14:paraId="7FF7C855" w14:textId="3255238A" w:rsidR="00D8582F" w:rsidRPr="00157F70" w:rsidRDefault="00D8582F" w:rsidP="00D8582F">
      <w:pPr>
        <w:numPr>
          <w:ilvl w:val="0"/>
          <w:numId w:val="7"/>
        </w:numPr>
        <w:tabs>
          <w:tab w:val="left" w:pos="7020"/>
        </w:tabs>
        <w:spacing w:line="240" w:lineRule="auto"/>
      </w:pPr>
      <w:r w:rsidRPr="00157F70">
        <w:t xml:space="preserve">This deduction is in addition to the standard deduction—no extra documentation or itemizing required. </w:t>
      </w:r>
    </w:p>
    <w:p w14:paraId="5FCD6F1F" w14:textId="41768636" w:rsidR="00D8582F" w:rsidRPr="00157F70" w:rsidRDefault="00D8582F" w:rsidP="00D8582F">
      <w:pPr>
        <w:tabs>
          <w:tab w:val="left" w:pos="7020"/>
        </w:tabs>
        <w:spacing w:line="240" w:lineRule="auto"/>
      </w:pPr>
      <w:r>
        <w:t xml:space="preserve">Giving Day is already one of the most powerful moments of the year for our school community. With this new tax benefit in 2026, it’s also an excellent time to think ahead about how your support can make a difference for and provide potential savings </w:t>
      </w:r>
      <w:proofErr w:type="gramStart"/>
      <w:r>
        <w:t>at</w:t>
      </w:r>
      <w:proofErr w:type="gramEnd"/>
      <w:r>
        <w:t xml:space="preserve"> tax time.</w:t>
      </w:r>
    </w:p>
    <w:p w14:paraId="672CD70B" w14:textId="77777777" w:rsidR="00D8582F" w:rsidRPr="00157F70" w:rsidRDefault="00D8582F" w:rsidP="00D8582F">
      <w:pPr>
        <w:tabs>
          <w:tab w:val="left" w:pos="7020"/>
        </w:tabs>
        <w:spacing w:line="240" w:lineRule="auto"/>
      </w:pPr>
      <w:r w:rsidRPr="00157F70">
        <w:t>Your generosity fuels financial aid, classroom innovation, athletics, the arts, teacher excellence, and all the experiences that help our students thrive. We are deeply grateful for your continued partnership.</w:t>
      </w:r>
    </w:p>
    <w:p w14:paraId="3E42B895" w14:textId="77777777" w:rsidR="00D8582F" w:rsidRPr="00157F70" w:rsidRDefault="00D8582F" w:rsidP="00D8582F">
      <w:pPr>
        <w:tabs>
          <w:tab w:val="left" w:pos="7020"/>
        </w:tabs>
        <w:spacing w:line="240" w:lineRule="auto"/>
      </w:pPr>
      <w:r w:rsidRPr="00157F70">
        <w:t>Thank you for celebrating Giving Day with us—and for helping us build an extraordinary future for our students.</w:t>
      </w:r>
    </w:p>
    <w:p w14:paraId="20B00213" w14:textId="77777777" w:rsidR="00D8582F" w:rsidRPr="00157F70" w:rsidRDefault="00D8582F" w:rsidP="00D8582F">
      <w:pPr>
        <w:tabs>
          <w:tab w:val="left" w:pos="7020"/>
        </w:tabs>
        <w:spacing w:line="240" w:lineRule="auto"/>
      </w:pPr>
      <w:r w:rsidRPr="00157F70">
        <w:t>With appreciation,</w:t>
      </w:r>
    </w:p>
    <w:p w14:paraId="388600DE" w14:textId="77777777" w:rsidR="002F2CA7" w:rsidRDefault="002F2CA7" w:rsidP="00FE3F4C">
      <w:pPr>
        <w:tabs>
          <w:tab w:val="left" w:pos="7020"/>
        </w:tabs>
        <w:rPr>
          <w:b/>
          <w:bCs/>
          <w:sz w:val="24"/>
          <w:szCs w:val="24"/>
        </w:rPr>
      </w:pPr>
    </w:p>
    <w:p w14:paraId="4FF213AE" w14:textId="14D7DEAB" w:rsidR="000E3124" w:rsidRDefault="006F338D" w:rsidP="00FE3F4C">
      <w:pPr>
        <w:tabs>
          <w:tab w:val="left" w:pos="7020"/>
        </w:tabs>
        <w:rPr>
          <w:b/>
          <w:bCs/>
          <w:sz w:val="24"/>
          <w:szCs w:val="24"/>
        </w:rPr>
      </w:pPr>
      <w:r>
        <w:rPr>
          <w:b/>
          <w:bCs/>
          <w:sz w:val="24"/>
          <w:szCs w:val="24"/>
        </w:rPr>
        <w:t xml:space="preserve">Social Media Posts </w:t>
      </w:r>
    </w:p>
    <w:p w14:paraId="6EF5DCE9" w14:textId="6FAF7F05" w:rsidR="006F338D" w:rsidRDefault="00D02C7D" w:rsidP="00FE3F4C">
      <w:pPr>
        <w:tabs>
          <w:tab w:val="left" w:pos="7020"/>
        </w:tabs>
        <w:rPr>
          <w:b/>
          <w:bCs/>
          <w:sz w:val="24"/>
          <w:szCs w:val="24"/>
        </w:rPr>
      </w:pPr>
      <w:r>
        <w:rPr>
          <w:b/>
          <w:bCs/>
          <w:sz w:val="24"/>
          <w:szCs w:val="24"/>
        </w:rPr>
        <w:t>Sample #1</w:t>
      </w:r>
    </w:p>
    <w:p w14:paraId="2E04C7F0" w14:textId="3F2088C9" w:rsidR="00D02C7D" w:rsidRDefault="00D02C7D" w:rsidP="00D02C7D">
      <w:pPr>
        <w:tabs>
          <w:tab w:val="left" w:pos="7020"/>
        </w:tabs>
        <w:spacing w:line="240" w:lineRule="auto"/>
      </w:pPr>
      <w:r>
        <w:lastRenderedPageBreak/>
        <w:t xml:space="preserve">Good news! Starting in 2026, families who don’t itemize their taxes can still deduct up to $1,000 (single) / $2,000 (married) for charitable cash gifts. Supporting </w:t>
      </w:r>
      <w:r w:rsidRPr="65795C92">
        <w:rPr>
          <w:b/>
          <w:bCs/>
        </w:rPr>
        <w:t>[insert school name]</w:t>
      </w:r>
      <w:r>
        <w:t xml:space="preserve"> just got even more tax</w:t>
      </w:r>
      <w:r w:rsidR="2431180E">
        <w:t>-</w:t>
      </w:r>
      <w:r>
        <w:t>friendly! #IndependentSchools #SupportStudents</w:t>
      </w:r>
    </w:p>
    <w:p w14:paraId="62F7EB33" w14:textId="5385758D" w:rsidR="00D02C7D" w:rsidRPr="00D02C7D" w:rsidRDefault="00D02C7D" w:rsidP="00D02C7D">
      <w:pPr>
        <w:tabs>
          <w:tab w:val="left" w:pos="7020"/>
        </w:tabs>
        <w:rPr>
          <w:b/>
          <w:bCs/>
          <w:sz w:val="24"/>
          <w:szCs w:val="24"/>
        </w:rPr>
      </w:pPr>
      <w:r w:rsidRPr="00D02C7D">
        <w:rPr>
          <w:b/>
          <w:bCs/>
          <w:sz w:val="24"/>
          <w:szCs w:val="24"/>
        </w:rPr>
        <w:t>Sample #2</w:t>
      </w:r>
    </w:p>
    <w:p w14:paraId="3B08BAC9" w14:textId="7BDF755A" w:rsidR="004F5722" w:rsidRPr="004F5722" w:rsidRDefault="004F5722" w:rsidP="65795C92">
      <w:pPr>
        <w:tabs>
          <w:tab w:val="left" w:pos="7020"/>
        </w:tabs>
      </w:pPr>
      <w:r>
        <w:t xml:space="preserve">Alumni: your 2026 gift to </w:t>
      </w:r>
      <w:r w:rsidR="62F93D5B" w:rsidRPr="65795C92">
        <w:rPr>
          <w:rFonts w:ascii="Calibri" w:eastAsia="Calibri" w:hAnsi="Calibri" w:cs="Calibri"/>
          <w:b/>
          <w:bCs/>
        </w:rPr>
        <w:t>[insert school name]</w:t>
      </w:r>
      <w:r w:rsidR="62F93D5B">
        <w:t xml:space="preserve"> </w:t>
      </w:r>
      <w:r>
        <w:t xml:space="preserve">may now qualify for a new nonitemizer deduction—up to $1,000 or $2,000 depending on filing status. A great time to reconnect and give back! </w:t>
      </w:r>
    </w:p>
    <w:p w14:paraId="67F2F910" w14:textId="77777777" w:rsidR="00D02C7D" w:rsidRPr="00D02C7D" w:rsidRDefault="00D02C7D" w:rsidP="00D02C7D">
      <w:pPr>
        <w:tabs>
          <w:tab w:val="left" w:pos="7020"/>
        </w:tabs>
        <w:rPr>
          <w:b/>
          <w:bCs/>
        </w:rPr>
      </w:pPr>
    </w:p>
    <w:p w14:paraId="78F52CC5" w14:textId="7533A241" w:rsidR="00D02C7D" w:rsidRDefault="004F5722" w:rsidP="00FE3F4C">
      <w:pPr>
        <w:tabs>
          <w:tab w:val="left" w:pos="7020"/>
        </w:tabs>
        <w:rPr>
          <w:b/>
          <w:bCs/>
          <w:sz w:val="24"/>
          <w:szCs w:val="24"/>
        </w:rPr>
      </w:pPr>
      <w:r>
        <w:rPr>
          <w:b/>
          <w:bCs/>
          <w:sz w:val="24"/>
          <w:szCs w:val="24"/>
        </w:rPr>
        <w:t xml:space="preserve">Website Copy </w:t>
      </w:r>
    </w:p>
    <w:p w14:paraId="4A8E412C" w14:textId="0E8E172B" w:rsidR="00096043" w:rsidRPr="00157F70" w:rsidRDefault="00096043" w:rsidP="00096043">
      <w:pPr>
        <w:tabs>
          <w:tab w:val="left" w:pos="7020"/>
        </w:tabs>
        <w:spacing w:line="240" w:lineRule="auto"/>
      </w:pPr>
      <w:r w:rsidRPr="65795C92">
        <w:rPr>
          <w:b/>
          <w:bCs/>
          <w:sz w:val="24"/>
          <w:szCs w:val="24"/>
        </w:rPr>
        <w:t>New in 2026: Tax Deduction for NonItemizers</w:t>
      </w:r>
      <w:r>
        <w:br/>
      </w:r>
      <w:r>
        <w:br/>
        <w:t>Beginning in 2026, taxpayers who take the standard deduction may claim an above</w:t>
      </w:r>
      <w:r w:rsidR="2A44D42E">
        <w:t>-</w:t>
      </w:r>
      <w:r>
        <w:t>the</w:t>
      </w:r>
      <w:r w:rsidR="1C2D42C3">
        <w:t>-</w:t>
      </w:r>
      <w:r>
        <w:t xml:space="preserve">line charitable deduction of up to $1,000 (single) or $2,000 (married) for cash gifts to qualified charities—including </w:t>
      </w:r>
      <w:r w:rsidRPr="65795C92">
        <w:rPr>
          <w:b/>
          <w:bCs/>
        </w:rPr>
        <w:t>[insert school name]</w:t>
      </w:r>
      <w:r>
        <w:t xml:space="preserve">. </w:t>
      </w:r>
    </w:p>
    <w:p w14:paraId="4E670887" w14:textId="77777777" w:rsidR="00096043" w:rsidRPr="00157F70" w:rsidRDefault="00096043" w:rsidP="00096043">
      <w:pPr>
        <w:tabs>
          <w:tab w:val="left" w:pos="7020"/>
        </w:tabs>
        <w:spacing w:line="240" w:lineRule="auto"/>
      </w:pPr>
      <w:r w:rsidRPr="00157F70">
        <w:t>Support our mission while receiving a new tax benefit!</w:t>
      </w:r>
    </w:p>
    <w:p w14:paraId="52341A9B" w14:textId="77777777" w:rsidR="004F5722" w:rsidRPr="006F338D" w:rsidRDefault="004F5722" w:rsidP="00FE3F4C">
      <w:pPr>
        <w:tabs>
          <w:tab w:val="left" w:pos="7020"/>
        </w:tabs>
        <w:rPr>
          <w:b/>
          <w:bCs/>
          <w:sz w:val="24"/>
          <w:szCs w:val="24"/>
        </w:rPr>
      </w:pPr>
    </w:p>
    <w:sectPr w:rsidR="004F5722" w:rsidRPr="006F338D" w:rsidSect="00100687">
      <w:headerReference w:type="default" r:id="rId11"/>
      <w:headerReference w:type="first" r:id="rId12"/>
      <w:footerReference w:type="first" r:id="rId13"/>
      <w:pgSz w:w="12240" w:h="15840"/>
      <w:pgMar w:top="720" w:right="720" w:bottom="720" w:left="720" w:header="540" w:footer="5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673F3" w14:textId="77777777" w:rsidR="00632E72" w:rsidRDefault="00632E72" w:rsidP="003C557D">
      <w:pPr>
        <w:spacing w:after="0" w:line="240" w:lineRule="auto"/>
      </w:pPr>
      <w:r>
        <w:separator/>
      </w:r>
    </w:p>
  </w:endnote>
  <w:endnote w:type="continuationSeparator" w:id="0">
    <w:p w14:paraId="0581125D" w14:textId="77777777" w:rsidR="00632E72" w:rsidRDefault="00632E72" w:rsidP="003C5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6C46" w14:textId="7C8D544D" w:rsidR="00AB7DCF" w:rsidRDefault="00AB7DCF" w:rsidP="00AB7DCF">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D5EE" w14:textId="77777777" w:rsidR="00632E72" w:rsidRDefault="00632E72" w:rsidP="003C557D">
      <w:pPr>
        <w:spacing w:after="0" w:line="240" w:lineRule="auto"/>
      </w:pPr>
      <w:r>
        <w:separator/>
      </w:r>
    </w:p>
  </w:footnote>
  <w:footnote w:type="continuationSeparator" w:id="0">
    <w:p w14:paraId="62B4BD53" w14:textId="77777777" w:rsidR="00632E72" w:rsidRDefault="00632E72" w:rsidP="003C5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3C46" w14:textId="3757F530" w:rsidR="003C557D" w:rsidRDefault="003C557D" w:rsidP="00AB7DCF">
    <w:pPr>
      <w:pStyle w:val="Header"/>
    </w:pPr>
  </w:p>
  <w:p w14:paraId="5ACF4B47" w14:textId="77777777" w:rsidR="003C557D" w:rsidRDefault="003C5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F089" w14:textId="7E4212AD" w:rsidR="00AB7DCF" w:rsidRPr="00AB7DCF" w:rsidRDefault="00A03029" w:rsidP="00AB7DCF">
    <w:pPr>
      <w:pStyle w:val="Header"/>
      <w:ind w:left="-72"/>
    </w:pPr>
    <w:r>
      <w:rPr>
        <w:noProof/>
      </w:rPr>
      <mc:AlternateContent>
        <mc:Choice Requires="wps">
          <w:drawing>
            <wp:anchor distT="45720" distB="45720" distL="114300" distR="114300" simplePos="0" relativeHeight="251659264" behindDoc="0" locked="0" layoutInCell="1" allowOverlap="1" wp14:anchorId="47D37361" wp14:editId="5EAB0ACD">
              <wp:simplePos x="0" y="0"/>
              <wp:positionH relativeFrom="column">
                <wp:posOffset>1193800</wp:posOffset>
              </wp:positionH>
              <wp:positionV relativeFrom="paragraph">
                <wp:posOffset>184150</wp:posOffset>
              </wp:positionV>
              <wp:extent cx="5784850" cy="501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501650"/>
                      </a:xfrm>
                      <a:prstGeom prst="rect">
                        <a:avLst/>
                      </a:prstGeom>
                      <a:solidFill>
                        <a:srgbClr val="FFFFFF"/>
                      </a:solidFill>
                      <a:ln w="9525">
                        <a:noFill/>
                        <a:miter lim="800000"/>
                        <a:headEnd/>
                        <a:tailEnd/>
                      </a:ln>
                    </wps:spPr>
                    <wps:txbx>
                      <w:txbxContent>
                        <w:p w14:paraId="1086F275" w14:textId="2815BCCA" w:rsidR="00864C4F" w:rsidRPr="00157F70" w:rsidRDefault="00864C4F" w:rsidP="00864C4F">
                          <w:pPr>
                            <w:jc w:val="center"/>
                            <w:rPr>
                              <w:b/>
                              <w:bCs/>
                              <w:sz w:val="28"/>
                              <w:szCs w:val="28"/>
                            </w:rPr>
                          </w:pPr>
                          <w:r w:rsidRPr="00157F70">
                            <w:rPr>
                              <w:b/>
                              <w:bCs/>
                              <w:sz w:val="28"/>
                              <w:szCs w:val="28"/>
                            </w:rPr>
                            <w:t xml:space="preserve">CASE Toolkit – Promoting the Charitable Deduction for Non-Itemizers </w:t>
                          </w:r>
                          <w:r w:rsidRPr="00157F70">
                            <w:rPr>
                              <w:b/>
                              <w:bCs/>
                              <w:sz w:val="28"/>
                              <w:szCs w:val="28"/>
                            </w:rPr>
                            <w:br/>
                            <w:t>Independent Schools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7D37361" id="_x0000_t202" coordsize="21600,21600" o:spt="202" path="m,l,21600r21600,l21600,xe">
              <v:stroke joinstyle="miter"/>
              <v:path gradientshapeok="t" o:connecttype="rect"/>
            </v:shapetype>
            <v:shape id="Text Box 2" o:spid="_x0000_s1026" type="#_x0000_t202" style="position:absolute;left:0;text-align:left;margin-left:94pt;margin-top:14.5pt;width:455.5pt;height: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" stroked="f">
              <v:textbox style="mso-fit-shape-to-text:t">
                <w:txbxContent>
                  <w:p w14:paraId="1086F275" w14:textId="2815BCCA" w:rsidR="00864C4F" w:rsidRPr="00157F70" w:rsidRDefault="00864C4F" w:rsidP="00864C4F">
                    <w:pPr>
                      <w:jc w:val="center"/>
                      <w:rPr>
                        <w:b/>
                        <w:bCs/>
                        <w:sz w:val="28"/>
                        <w:szCs w:val="28"/>
                      </w:rPr>
                    </w:pPr>
                    <w:r w:rsidRPr="00157F70">
                      <w:rPr>
                        <w:b/>
                        <w:bCs/>
                        <w:sz w:val="28"/>
                        <w:szCs w:val="28"/>
                      </w:rPr>
                      <w:t xml:space="preserve">CASE Toolkit – Promoting the Charitable Deduction for Non-Itemizers </w:t>
                    </w:r>
                    <w:r w:rsidRPr="00157F70">
                      <w:rPr>
                        <w:b/>
                        <w:bCs/>
                        <w:sz w:val="28"/>
                        <w:szCs w:val="28"/>
                      </w:rPr>
                      <w:br/>
                      <w:t>Independent Schools</w:t>
                    </w:r>
                  </w:p>
                </w:txbxContent>
              </v:textbox>
              <w10:wrap type="square"/>
            </v:shape>
          </w:pict>
        </mc:Fallback>
      </mc:AlternateContent>
    </w:r>
    <w:r>
      <w:rPr>
        <w:noProof/>
      </w:rPr>
      <w:drawing>
        <wp:inline distT="0" distB="0" distL="0" distR="0" wp14:anchorId="5511EA12" wp14:editId="376AFE38">
          <wp:extent cx="857250" cy="857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D3D84"/>
    <w:multiLevelType w:val="hybridMultilevel"/>
    <w:tmpl w:val="57A0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77742C"/>
    <w:multiLevelType w:val="multilevel"/>
    <w:tmpl w:val="1232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3D1C86"/>
    <w:multiLevelType w:val="multilevel"/>
    <w:tmpl w:val="02FE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F854DB"/>
    <w:multiLevelType w:val="hybridMultilevel"/>
    <w:tmpl w:val="2964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833BF"/>
    <w:multiLevelType w:val="multilevel"/>
    <w:tmpl w:val="AC28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7438E5"/>
    <w:multiLevelType w:val="hybridMultilevel"/>
    <w:tmpl w:val="BD16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F14474"/>
    <w:multiLevelType w:val="multilevel"/>
    <w:tmpl w:val="D414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5949959">
    <w:abstractNumId w:val="3"/>
  </w:num>
  <w:num w:numId="2" w16cid:durableId="1441335820">
    <w:abstractNumId w:val="6"/>
  </w:num>
  <w:num w:numId="3" w16cid:durableId="1315065694">
    <w:abstractNumId w:val="0"/>
  </w:num>
  <w:num w:numId="4" w16cid:durableId="1339886591">
    <w:abstractNumId w:val="5"/>
  </w:num>
  <w:num w:numId="5" w16cid:durableId="585116152">
    <w:abstractNumId w:val="4"/>
  </w:num>
  <w:num w:numId="6" w16cid:durableId="1284456568">
    <w:abstractNumId w:val="1"/>
  </w:num>
  <w:num w:numId="7" w16cid:durableId="2110008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7D"/>
    <w:rsid w:val="000029CA"/>
    <w:rsid w:val="00010133"/>
    <w:rsid w:val="00016997"/>
    <w:rsid w:val="00017B20"/>
    <w:rsid w:val="00037BED"/>
    <w:rsid w:val="00060CD6"/>
    <w:rsid w:val="0006509F"/>
    <w:rsid w:val="000707DD"/>
    <w:rsid w:val="00096043"/>
    <w:rsid w:val="000A4DB6"/>
    <w:rsid w:val="000A7305"/>
    <w:rsid w:val="000B3F78"/>
    <w:rsid w:val="000E3124"/>
    <w:rsid w:val="00100687"/>
    <w:rsid w:val="00105427"/>
    <w:rsid w:val="00112B6C"/>
    <w:rsid w:val="00114C7E"/>
    <w:rsid w:val="00114E03"/>
    <w:rsid w:val="00140460"/>
    <w:rsid w:val="001501A4"/>
    <w:rsid w:val="00150722"/>
    <w:rsid w:val="00157F70"/>
    <w:rsid w:val="00166981"/>
    <w:rsid w:val="00194913"/>
    <w:rsid w:val="001B2CFF"/>
    <w:rsid w:val="001E64C0"/>
    <w:rsid w:val="00210D12"/>
    <w:rsid w:val="002130E5"/>
    <w:rsid w:val="00217919"/>
    <w:rsid w:val="00230029"/>
    <w:rsid w:val="0028360F"/>
    <w:rsid w:val="002F2CA7"/>
    <w:rsid w:val="00302E1D"/>
    <w:rsid w:val="00304E1E"/>
    <w:rsid w:val="00314EA7"/>
    <w:rsid w:val="00326E81"/>
    <w:rsid w:val="0034313C"/>
    <w:rsid w:val="003A5342"/>
    <w:rsid w:val="003C557D"/>
    <w:rsid w:val="003E3822"/>
    <w:rsid w:val="00462BE9"/>
    <w:rsid w:val="00471E38"/>
    <w:rsid w:val="004C06DD"/>
    <w:rsid w:val="004C6962"/>
    <w:rsid w:val="004E56E1"/>
    <w:rsid w:val="004F5722"/>
    <w:rsid w:val="00512A72"/>
    <w:rsid w:val="00531172"/>
    <w:rsid w:val="005557F4"/>
    <w:rsid w:val="0058404B"/>
    <w:rsid w:val="00584D35"/>
    <w:rsid w:val="005A174C"/>
    <w:rsid w:val="00625D25"/>
    <w:rsid w:val="00632E72"/>
    <w:rsid w:val="00640B25"/>
    <w:rsid w:val="006A0A64"/>
    <w:rsid w:val="006B0E4C"/>
    <w:rsid w:val="006F338D"/>
    <w:rsid w:val="00703CD8"/>
    <w:rsid w:val="007F2A08"/>
    <w:rsid w:val="00816D77"/>
    <w:rsid w:val="00835820"/>
    <w:rsid w:val="00864C4F"/>
    <w:rsid w:val="008D5ABD"/>
    <w:rsid w:val="00916426"/>
    <w:rsid w:val="00935398"/>
    <w:rsid w:val="009A7809"/>
    <w:rsid w:val="009B2AB3"/>
    <w:rsid w:val="009E2D1E"/>
    <w:rsid w:val="009F64B7"/>
    <w:rsid w:val="00A03029"/>
    <w:rsid w:val="00A030B9"/>
    <w:rsid w:val="00A12759"/>
    <w:rsid w:val="00A630A0"/>
    <w:rsid w:val="00A759F6"/>
    <w:rsid w:val="00A76B7D"/>
    <w:rsid w:val="00A92303"/>
    <w:rsid w:val="00A959F1"/>
    <w:rsid w:val="00AB7DCF"/>
    <w:rsid w:val="00AC60E5"/>
    <w:rsid w:val="00AF5FF2"/>
    <w:rsid w:val="00B05DAB"/>
    <w:rsid w:val="00B3548B"/>
    <w:rsid w:val="00B361E9"/>
    <w:rsid w:val="00B41C44"/>
    <w:rsid w:val="00B9082A"/>
    <w:rsid w:val="00BD1563"/>
    <w:rsid w:val="00BE7433"/>
    <w:rsid w:val="00C04F63"/>
    <w:rsid w:val="00C84A1C"/>
    <w:rsid w:val="00C85089"/>
    <w:rsid w:val="00CA43AF"/>
    <w:rsid w:val="00CC4432"/>
    <w:rsid w:val="00CD27C4"/>
    <w:rsid w:val="00D02C7D"/>
    <w:rsid w:val="00D17097"/>
    <w:rsid w:val="00D33355"/>
    <w:rsid w:val="00D6582D"/>
    <w:rsid w:val="00D8582F"/>
    <w:rsid w:val="00DA2443"/>
    <w:rsid w:val="00DB70AB"/>
    <w:rsid w:val="00DC5A1C"/>
    <w:rsid w:val="00E016A1"/>
    <w:rsid w:val="00E1654F"/>
    <w:rsid w:val="00E720F7"/>
    <w:rsid w:val="00ED7E6C"/>
    <w:rsid w:val="00EF1DCD"/>
    <w:rsid w:val="00F2526B"/>
    <w:rsid w:val="00F31381"/>
    <w:rsid w:val="00F80001"/>
    <w:rsid w:val="00F827B4"/>
    <w:rsid w:val="00FC4746"/>
    <w:rsid w:val="00FE3D9F"/>
    <w:rsid w:val="00FE3F4C"/>
    <w:rsid w:val="00FE4257"/>
    <w:rsid w:val="1ACB2462"/>
    <w:rsid w:val="1B84F21C"/>
    <w:rsid w:val="1C2D42C3"/>
    <w:rsid w:val="2084C405"/>
    <w:rsid w:val="2359E2EF"/>
    <w:rsid w:val="2431180E"/>
    <w:rsid w:val="24DB0E90"/>
    <w:rsid w:val="2A44D42E"/>
    <w:rsid w:val="2B57E871"/>
    <w:rsid w:val="355EC680"/>
    <w:rsid w:val="3A645134"/>
    <w:rsid w:val="41C863E2"/>
    <w:rsid w:val="41CF1BBA"/>
    <w:rsid w:val="43192776"/>
    <w:rsid w:val="5F55D458"/>
    <w:rsid w:val="6077A7D8"/>
    <w:rsid w:val="6297F0C3"/>
    <w:rsid w:val="62F93D5B"/>
    <w:rsid w:val="636D3E61"/>
    <w:rsid w:val="65795C92"/>
    <w:rsid w:val="76FCE833"/>
    <w:rsid w:val="7C6A4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7C307"/>
  <w15:docId w15:val="{E3C4D5C4-180A-4E2D-8A06-B4574AFC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57D"/>
  </w:style>
  <w:style w:type="paragraph" w:styleId="Footer">
    <w:name w:val="footer"/>
    <w:basedOn w:val="Normal"/>
    <w:link w:val="FooterChar"/>
    <w:uiPriority w:val="99"/>
    <w:unhideWhenUsed/>
    <w:rsid w:val="003C5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57D"/>
  </w:style>
  <w:style w:type="paragraph" w:styleId="BalloonText">
    <w:name w:val="Balloon Text"/>
    <w:basedOn w:val="Normal"/>
    <w:link w:val="BalloonTextChar"/>
    <w:uiPriority w:val="99"/>
    <w:semiHidden/>
    <w:unhideWhenUsed/>
    <w:rsid w:val="003C5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57D"/>
    <w:rPr>
      <w:rFonts w:ascii="Tahoma" w:hAnsi="Tahoma" w:cs="Tahoma"/>
      <w:sz w:val="16"/>
      <w:szCs w:val="16"/>
    </w:rPr>
  </w:style>
  <w:style w:type="character" w:customStyle="1" w:styleId="field1">
    <w:name w:val="field1"/>
    <w:basedOn w:val="DefaultParagraphFont"/>
    <w:rsid w:val="003E3822"/>
    <w:rPr>
      <w:rFonts w:ascii="Courier New" w:hAnsi="Courier New" w:cs="Courier New" w:hint="default"/>
      <w:shd w:val="clear" w:color="auto" w:fill="FEE9CC"/>
    </w:rPr>
  </w:style>
  <w:style w:type="paragraph" w:styleId="ListParagraph">
    <w:name w:val="List Paragraph"/>
    <w:basedOn w:val="Normal"/>
    <w:uiPriority w:val="34"/>
    <w:qFormat/>
    <w:rsid w:val="00A12759"/>
    <w:pPr>
      <w:ind w:left="720"/>
      <w:contextualSpacing/>
    </w:pPr>
  </w:style>
  <w:style w:type="paragraph" w:styleId="Title">
    <w:name w:val="Title"/>
    <w:basedOn w:val="Normal"/>
    <w:next w:val="Normal"/>
    <w:link w:val="TitleChar"/>
    <w:uiPriority w:val="10"/>
    <w:qFormat/>
    <w:rsid w:val="00B41C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1C44"/>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B41C44"/>
    <w:rPr>
      <w:color w:val="0000FF" w:themeColor="hyperlink"/>
      <w:u w:val="single"/>
    </w:rPr>
  </w:style>
  <w:style w:type="character" w:styleId="UnresolvedMention">
    <w:name w:val="Unresolved Mention"/>
    <w:basedOn w:val="DefaultParagraphFont"/>
    <w:uiPriority w:val="99"/>
    <w:semiHidden/>
    <w:unhideWhenUsed/>
    <w:rsid w:val="006B0E4C"/>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6802">
      <w:bodyDiv w:val="1"/>
      <w:marLeft w:val="0"/>
      <w:marRight w:val="0"/>
      <w:marTop w:val="0"/>
      <w:marBottom w:val="0"/>
      <w:divBdr>
        <w:top w:val="none" w:sz="0" w:space="0" w:color="auto"/>
        <w:left w:val="none" w:sz="0" w:space="0" w:color="auto"/>
        <w:bottom w:val="none" w:sz="0" w:space="0" w:color="auto"/>
        <w:right w:val="none" w:sz="0" w:space="0" w:color="auto"/>
      </w:divBdr>
      <w:divsChild>
        <w:div w:id="307050466">
          <w:marLeft w:val="0"/>
          <w:marRight w:val="0"/>
          <w:marTop w:val="0"/>
          <w:marBottom w:val="0"/>
          <w:divBdr>
            <w:top w:val="none" w:sz="0" w:space="0" w:color="auto"/>
            <w:left w:val="none" w:sz="0" w:space="0" w:color="auto"/>
            <w:bottom w:val="none" w:sz="0" w:space="0" w:color="auto"/>
            <w:right w:val="none" w:sz="0" w:space="0" w:color="auto"/>
          </w:divBdr>
          <w:divsChild>
            <w:div w:id="128591011">
              <w:marLeft w:val="0"/>
              <w:marRight w:val="0"/>
              <w:marTop w:val="0"/>
              <w:marBottom w:val="0"/>
              <w:divBdr>
                <w:top w:val="none" w:sz="0" w:space="0" w:color="auto"/>
                <w:left w:val="none" w:sz="0" w:space="0" w:color="auto"/>
                <w:bottom w:val="none" w:sz="0" w:space="0" w:color="auto"/>
                <w:right w:val="none" w:sz="0" w:space="0" w:color="auto"/>
              </w:divBdr>
              <w:divsChild>
                <w:div w:id="191962101">
                  <w:marLeft w:val="-300"/>
                  <w:marRight w:val="0"/>
                  <w:marTop w:val="0"/>
                  <w:marBottom w:val="0"/>
                  <w:divBdr>
                    <w:top w:val="none" w:sz="0" w:space="0" w:color="auto"/>
                    <w:left w:val="none" w:sz="0" w:space="0" w:color="auto"/>
                    <w:bottom w:val="none" w:sz="0" w:space="0" w:color="auto"/>
                    <w:right w:val="none" w:sz="0" w:space="0" w:color="auto"/>
                  </w:divBdr>
                  <w:divsChild>
                    <w:div w:id="1843622480">
                      <w:marLeft w:val="0"/>
                      <w:marRight w:val="0"/>
                      <w:marTop w:val="0"/>
                      <w:marBottom w:val="0"/>
                      <w:divBdr>
                        <w:top w:val="none" w:sz="0" w:space="0" w:color="auto"/>
                        <w:left w:val="none" w:sz="0" w:space="0" w:color="auto"/>
                        <w:bottom w:val="none" w:sz="0" w:space="0" w:color="auto"/>
                        <w:right w:val="none" w:sz="0" w:space="0" w:color="auto"/>
                      </w:divBdr>
                      <w:divsChild>
                        <w:div w:id="462500150">
                          <w:marLeft w:val="0"/>
                          <w:marRight w:val="0"/>
                          <w:marTop w:val="0"/>
                          <w:marBottom w:val="0"/>
                          <w:divBdr>
                            <w:top w:val="none" w:sz="0" w:space="0" w:color="auto"/>
                            <w:left w:val="none" w:sz="0" w:space="0" w:color="auto"/>
                            <w:bottom w:val="none" w:sz="0" w:space="0" w:color="auto"/>
                            <w:right w:val="none" w:sz="0" w:space="0" w:color="auto"/>
                          </w:divBdr>
                          <w:divsChild>
                            <w:div w:id="1411005208">
                              <w:marLeft w:val="0"/>
                              <w:marRight w:val="0"/>
                              <w:marTop w:val="0"/>
                              <w:marBottom w:val="0"/>
                              <w:divBdr>
                                <w:top w:val="none" w:sz="0" w:space="0" w:color="auto"/>
                                <w:left w:val="single" w:sz="6" w:space="14" w:color="CECECE"/>
                                <w:bottom w:val="single" w:sz="6" w:space="14" w:color="CECECE"/>
                                <w:right w:val="single" w:sz="6" w:space="14" w:color="CECECE"/>
                              </w:divBdr>
                            </w:div>
                          </w:divsChild>
                        </w:div>
                      </w:divsChild>
                    </w:div>
                  </w:divsChild>
                </w:div>
              </w:divsChild>
            </w:div>
          </w:divsChild>
        </w:div>
      </w:divsChild>
    </w:div>
    <w:div w:id="343940991">
      <w:bodyDiv w:val="1"/>
      <w:marLeft w:val="0"/>
      <w:marRight w:val="0"/>
      <w:marTop w:val="0"/>
      <w:marBottom w:val="0"/>
      <w:divBdr>
        <w:top w:val="none" w:sz="0" w:space="0" w:color="auto"/>
        <w:left w:val="none" w:sz="0" w:space="0" w:color="auto"/>
        <w:bottom w:val="none" w:sz="0" w:space="0" w:color="auto"/>
        <w:right w:val="none" w:sz="0" w:space="0" w:color="auto"/>
      </w:divBdr>
      <w:divsChild>
        <w:div w:id="1052852162">
          <w:marLeft w:val="0"/>
          <w:marRight w:val="0"/>
          <w:marTop w:val="0"/>
          <w:marBottom w:val="0"/>
          <w:divBdr>
            <w:top w:val="single" w:sz="6" w:space="8" w:color="D9D9D9"/>
            <w:left w:val="none" w:sz="0" w:space="0" w:color="auto"/>
            <w:bottom w:val="none" w:sz="0" w:space="0" w:color="auto"/>
            <w:right w:val="none" w:sz="0" w:space="0" w:color="auto"/>
          </w:divBdr>
        </w:div>
      </w:divsChild>
    </w:div>
    <w:div w:id="765884354">
      <w:bodyDiv w:val="1"/>
      <w:marLeft w:val="0"/>
      <w:marRight w:val="0"/>
      <w:marTop w:val="0"/>
      <w:marBottom w:val="0"/>
      <w:divBdr>
        <w:top w:val="none" w:sz="0" w:space="0" w:color="auto"/>
        <w:left w:val="none" w:sz="0" w:space="0" w:color="auto"/>
        <w:bottom w:val="none" w:sz="0" w:space="0" w:color="auto"/>
        <w:right w:val="none" w:sz="0" w:space="0" w:color="auto"/>
      </w:divBdr>
      <w:divsChild>
        <w:div w:id="365058646">
          <w:marLeft w:val="0"/>
          <w:marRight w:val="0"/>
          <w:marTop w:val="0"/>
          <w:marBottom w:val="0"/>
          <w:divBdr>
            <w:top w:val="none" w:sz="0" w:space="0" w:color="auto"/>
            <w:left w:val="none" w:sz="0" w:space="0" w:color="auto"/>
            <w:bottom w:val="none" w:sz="0" w:space="0" w:color="auto"/>
            <w:right w:val="none" w:sz="0" w:space="0" w:color="auto"/>
          </w:divBdr>
          <w:divsChild>
            <w:div w:id="1257061624">
              <w:marLeft w:val="0"/>
              <w:marRight w:val="0"/>
              <w:marTop w:val="0"/>
              <w:marBottom w:val="0"/>
              <w:divBdr>
                <w:top w:val="none" w:sz="0" w:space="0" w:color="auto"/>
                <w:left w:val="none" w:sz="0" w:space="0" w:color="auto"/>
                <w:bottom w:val="none" w:sz="0" w:space="0" w:color="auto"/>
                <w:right w:val="none" w:sz="0" w:space="0" w:color="auto"/>
              </w:divBdr>
              <w:divsChild>
                <w:div w:id="1553465536">
                  <w:marLeft w:val="-300"/>
                  <w:marRight w:val="0"/>
                  <w:marTop w:val="0"/>
                  <w:marBottom w:val="0"/>
                  <w:divBdr>
                    <w:top w:val="none" w:sz="0" w:space="0" w:color="auto"/>
                    <w:left w:val="none" w:sz="0" w:space="0" w:color="auto"/>
                    <w:bottom w:val="none" w:sz="0" w:space="0" w:color="auto"/>
                    <w:right w:val="none" w:sz="0" w:space="0" w:color="auto"/>
                  </w:divBdr>
                  <w:divsChild>
                    <w:div w:id="253631609">
                      <w:marLeft w:val="0"/>
                      <w:marRight w:val="0"/>
                      <w:marTop w:val="0"/>
                      <w:marBottom w:val="0"/>
                      <w:divBdr>
                        <w:top w:val="none" w:sz="0" w:space="0" w:color="auto"/>
                        <w:left w:val="none" w:sz="0" w:space="0" w:color="auto"/>
                        <w:bottom w:val="none" w:sz="0" w:space="0" w:color="auto"/>
                        <w:right w:val="none" w:sz="0" w:space="0" w:color="auto"/>
                      </w:divBdr>
                      <w:divsChild>
                        <w:div w:id="271481151">
                          <w:marLeft w:val="0"/>
                          <w:marRight w:val="0"/>
                          <w:marTop w:val="0"/>
                          <w:marBottom w:val="0"/>
                          <w:divBdr>
                            <w:top w:val="none" w:sz="0" w:space="0" w:color="auto"/>
                            <w:left w:val="none" w:sz="0" w:space="0" w:color="auto"/>
                            <w:bottom w:val="none" w:sz="0" w:space="0" w:color="auto"/>
                            <w:right w:val="none" w:sz="0" w:space="0" w:color="auto"/>
                          </w:divBdr>
                          <w:divsChild>
                            <w:div w:id="731539854">
                              <w:marLeft w:val="0"/>
                              <w:marRight w:val="0"/>
                              <w:marTop w:val="0"/>
                              <w:marBottom w:val="0"/>
                              <w:divBdr>
                                <w:top w:val="none" w:sz="0" w:space="0" w:color="auto"/>
                                <w:left w:val="single" w:sz="6" w:space="14" w:color="CECECE"/>
                                <w:bottom w:val="single" w:sz="6" w:space="14" w:color="CECECE"/>
                                <w:right w:val="single" w:sz="6" w:space="14" w:color="CECECE"/>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BD13875DE3CC498378DA1A8600A4A1" ma:contentTypeVersion="22" ma:contentTypeDescription="Create a new document." ma:contentTypeScope="" ma:versionID="74bfa9cbaabc4b1732cb411872504f51">
  <xsd:schema xmlns:xsd="http://www.w3.org/2001/XMLSchema" xmlns:xs="http://www.w3.org/2001/XMLSchema" xmlns:p="http://schemas.microsoft.com/office/2006/metadata/properties" xmlns:ns1="http://schemas.microsoft.com/sharepoint/v3" xmlns:ns2="765566d0-3094-4311-aecb-390b1d9b8fad" xmlns:ns3="1a63bf82-e28e-45a0-8767-d7226d54d65a" targetNamespace="http://schemas.microsoft.com/office/2006/metadata/properties" ma:root="true" ma:fieldsID="64e39873a5ce1fcef1eece406ac6bceb" ns1:_="" ns2:_="" ns3:_="">
    <xsd:import namespace="http://schemas.microsoft.com/sharepoint/v3"/>
    <xsd:import namespace="765566d0-3094-4311-aecb-390b1d9b8fad"/>
    <xsd:import namespace="1a63bf82-e28e-45a0-8767-d7226d54d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time"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566d0-3094-4311-aecb-390b1d9b8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ime" ma:index="21" nillable="true" ma:displayName="time" ma:format="DateOnly"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5a5de6-f4ef-416e-97a3-0ceeebde5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lesize" ma:index="29" nillable="true" ma:displayName="file size" ma:format="Dropdown" ma:internalName="filesi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63bf82-e28e-45a0-8767-d7226d54d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94447c-c8da-47e3-a9b4-765baf9f3fc2}" ma:internalName="TaxCatchAll" ma:showField="CatchAllData" ma:web="1a63bf82-e28e-45a0-8767-d7226d54d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5566d0-3094-4311-aecb-390b1d9b8fad">
      <Terms xmlns="http://schemas.microsoft.com/office/infopath/2007/PartnerControls"/>
    </lcf76f155ced4ddcb4097134ff3c332f>
    <time xmlns="765566d0-3094-4311-aecb-390b1d9b8fad" xsi:nil="true"/>
    <TaxCatchAll xmlns="1a63bf82-e28e-45a0-8767-d7226d54d65a" xsi:nil="true"/>
    <_ip_UnifiedCompliancePolicyUIAction xmlns="http://schemas.microsoft.com/sharepoint/v3" xsi:nil="true"/>
    <_ip_UnifiedCompliancePolicyProperties xmlns="http://schemas.microsoft.com/sharepoint/v3" xsi:nil="true"/>
    <filesize xmlns="765566d0-3094-4311-aecb-390b1d9b8fad" xsi:nil="true"/>
  </documentManagement>
</p:properties>
</file>

<file path=customXml/itemProps1.xml><?xml version="1.0" encoding="utf-8"?>
<ds:datastoreItem xmlns:ds="http://schemas.openxmlformats.org/officeDocument/2006/customXml" ds:itemID="{E98389B8-20F9-43E2-BF82-6B83AFE4327D}">
  <ds:schemaRefs>
    <ds:schemaRef ds:uri="http://schemas.microsoft.com/sharepoint/v3/contenttype/forms"/>
  </ds:schemaRefs>
</ds:datastoreItem>
</file>

<file path=customXml/itemProps2.xml><?xml version="1.0" encoding="utf-8"?>
<ds:datastoreItem xmlns:ds="http://schemas.openxmlformats.org/officeDocument/2006/customXml" ds:itemID="{1002D584-C18F-4857-ABC1-14704C20D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5566d0-3094-4311-aecb-390b1d9b8fad"/>
    <ds:schemaRef ds:uri="1a63bf82-e28e-45a0-8767-d7226d54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B87F9-C4CA-411D-8EAC-C36988E21FE7}">
  <ds:schemaRefs>
    <ds:schemaRef ds:uri="http://schemas.openxmlformats.org/officeDocument/2006/bibliography"/>
  </ds:schemaRefs>
</ds:datastoreItem>
</file>

<file path=customXml/itemProps4.xml><?xml version="1.0" encoding="utf-8"?>
<ds:datastoreItem xmlns:ds="http://schemas.openxmlformats.org/officeDocument/2006/customXml" ds:itemID="{06E77EF5-B30C-476F-A15C-1C59418FEB74}">
  <ds:schemaRefs>
    <ds:schemaRef ds:uri="http://schemas.microsoft.com/office/2006/metadata/properties"/>
    <ds:schemaRef ds:uri="http://schemas.microsoft.com/office/infopath/2007/PartnerControls"/>
    <ds:schemaRef ds:uri="765566d0-3094-4311-aecb-390b1d9b8fad"/>
    <ds:schemaRef ds:uri="1a63bf82-e28e-45a0-8767-d7226d54d65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4538</Characters>
  <Application>Microsoft Office Word</Application>
  <DocSecurity>0</DocSecurity>
  <Lines>76</Lines>
  <Paragraphs>44</Paragraphs>
  <ScaleCrop>false</ScaleCrop>
  <Company>CASE</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bogart</dc:creator>
  <cp:lastModifiedBy>Joshua Bender</cp:lastModifiedBy>
  <cp:revision>21</cp:revision>
  <cp:lastPrinted>2013-05-08T19:13:00Z</cp:lastPrinted>
  <dcterms:created xsi:type="dcterms:W3CDTF">2026-02-22T20:20:00Z</dcterms:created>
  <dcterms:modified xsi:type="dcterms:W3CDTF">2026-03-13T01:24:00Z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0x01010088BD13875DE3CC498378DA1A8600A4A1</vt:lpwstr>
  </property>
  <property fmtid="{D5CDD505-2E9C-101B-9397-08002B2CF9AE}" pid="3" name="Order">
    <vt:r8>22428500</vt:r8>
  </property>
  <property fmtid="{D5CDD505-2E9C-101B-9397-08002B2CF9AE}" pid="4" name="MediaServiceImageTags">
    <vt:lpwstr/>
  </property>
</Properties>
</file>