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jc w:val="center"/>
        <w:spacing w:lineRule="auto" w:line="276"/>
        <w:rPr>
          <w:rFonts w:cs="Times New Roman" w:eastAsia="Times New Roman"/>
          <w:b/>
          <w:color w:val="000000"/>
          <w:szCs w:val="22"/>
          <w:shd w:val="clear" w:color="auto" w:fill="FFFFFF"/>
          <w:lang w:val="en-GB" w:eastAsia="en-US"/>
        </w:rPr>
      </w:pPr>
      <w:r>
        <w:rPr>
          <w:rFonts w:cs="Times New Roman" w:eastAsia="Times New Roman"/>
          <w:b/>
          <w:color w:val="000000" w:themeColor="text1"/>
          <w:szCs w:val="22"/>
          <w:shd w:val="clear" w:color="auto" w:fill="FFFFFF"/>
          <w:lang w:val="en-GB" w:eastAsia="en-US"/>
        </w:rPr>
        <w:t xml:space="preserve">Ross-CASE </w:t>
      </w:r>
      <w:r>
        <w:rPr>
          <w:rFonts w:cs="Times New Roman" w:eastAsia="Times New Roman"/>
          <w:b/>
          <w:color w:val="000000" w:themeColor="text1"/>
          <w:szCs w:val="22"/>
          <w:shd w:val="clear" w:color="auto" w:fill="FFFFFF"/>
          <w:lang w:val="en-GB" w:eastAsia="en-US"/>
        </w:rPr>
        <w:t xml:space="preserve">report</w:t>
      </w:r>
      <w:r>
        <w:rPr>
          <w:rFonts w:cs="Times New Roman" w:eastAsia="Times New Roman"/>
          <w:b/>
          <w:color w:val="000000" w:themeColor="text1"/>
          <w:szCs w:val="22"/>
          <w:shd w:val="clear" w:color="auto" w:fill="FFFFFF"/>
          <w:lang w:val="en-GB" w:eastAsia="en-US"/>
        </w:rPr>
        <w:t xml:space="preserve"> 201</w:t>
      </w:r>
      <w:r>
        <w:rPr>
          <w:rFonts w:cs="Times New Roman" w:eastAsia="Times New Roman"/>
          <w:b/>
          <w:color w:val="000000" w:themeColor="text1"/>
          <w:szCs w:val="22"/>
          <w:shd w:val="clear" w:color="auto" w:fill="FFFFFF"/>
          <w:lang w:val="en-GB" w:eastAsia="en-US"/>
        </w:rPr>
        <w:t xml:space="preserve">9</w:t>
      </w:r>
      <w:r>
        <w:rPr>
          <w:rFonts w:cs="Times New Roman" w:eastAsia="Times New Roman"/>
          <w:b/>
          <w:color w:val="000000" w:themeColor="text1"/>
          <w:szCs w:val="22"/>
          <w:shd w:val="clear" w:color="auto" w:fill="FFFFFF"/>
          <w:lang w:val="en-GB" w:eastAsia="en-US"/>
        </w:rPr>
        <w:t xml:space="preserve"> Communications Toolkit</w:t>
      </w:r>
      <w:r/>
    </w:p>
    <w:p>
      <w:pPr>
        <w:jc w:val="center"/>
        <w:spacing w:lineRule="auto" w:line="276"/>
        <w:rPr>
          <w:rFonts w:cs="Cambria" w:eastAsia="Times New Roman"/>
          <w:i/>
          <w:color w:val="FF0000"/>
          <w:szCs w:val="22"/>
        </w:rPr>
      </w:pPr>
      <w:r>
        <w:rPr>
          <w:rFonts w:cs="Cambria" w:eastAsia="Times New Roman"/>
          <w:i/>
          <w:color w:val="FF0000"/>
          <w:szCs w:val="22"/>
        </w:rPr>
        <w:t xml:space="preserve">All information embargoed for 0:01 on </w:t>
      </w:r>
      <w:r>
        <w:rPr>
          <w:rFonts w:cs="Cambria" w:eastAsia="Times New Roman"/>
          <w:i/>
          <w:color w:val="FF0000"/>
          <w:szCs w:val="22"/>
        </w:rPr>
        <w:t xml:space="preserve">Tuesday 30</w:t>
      </w:r>
      <w:r>
        <w:rPr>
          <w:rFonts w:cs="Cambria" w:eastAsia="Times New Roman"/>
          <w:i/>
          <w:color w:val="FF0000"/>
          <w:szCs w:val="22"/>
          <w:vertAlign w:val="superscript"/>
        </w:rPr>
        <w:t xml:space="preserve">th</w:t>
      </w:r>
      <w:r>
        <w:rPr>
          <w:rFonts w:cs="Cambria" w:eastAsia="Times New Roman"/>
          <w:i/>
          <w:color w:val="FF0000"/>
          <w:szCs w:val="22"/>
        </w:rPr>
        <w:t xml:space="preserve"> April 2019</w:t>
      </w:r>
      <w:r/>
    </w:p>
    <w:p>
      <w:pPr>
        <w:jc w:val="center"/>
        <w:spacing w:lineRule="auto" w:line="276"/>
        <w:rPr>
          <w:rFonts w:cs="Times New Roman" w:eastAsia="Times New Roman"/>
          <w:b/>
          <w:color w:val="454545"/>
          <w:szCs w:val="22"/>
          <w:shd w:val="clear" w:color="auto" w:fill="FFFFFF"/>
          <w:lang w:val="en-GB" w:eastAsia="en-US"/>
        </w:rPr>
      </w:pPr>
      <w:r>
        <w:rPr>
          <w:rFonts w:cs="Times New Roman" w:eastAsia="Times New Roman"/>
          <w:b/>
          <w:color w:val="454545"/>
          <w:szCs w:val="22"/>
          <w:shd w:val="clear" w:color="auto" w:fill="FFFFFF"/>
          <w:lang w:val="en-GB" w:eastAsia="en-US"/>
        </w:rPr>
      </w:r>
      <w:r/>
    </w:p>
    <w:p>
      <w:pPr>
        <w:spacing w:lineRule="auto" w:line="276"/>
        <w:rPr>
          <w:rFonts w:cs="Times New Roman" w:eastAsia="Times New Roman"/>
          <w:color w:val="000000"/>
          <w:szCs w:val="22"/>
          <w:lang w:val="en-GB" w:eastAsia="en-US"/>
        </w:rPr>
      </w:pPr>
      <w:r>
        <w:rPr>
          <w:rFonts w:cs="Times New Roman" w:eastAsia="Times New Roman"/>
          <w:color w:val="000000" w:themeColor="text1"/>
          <w:szCs w:val="22"/>
          <w:shd w:val="clear" w:color="auto" w:fill="FFFFFF"/>
          <w:lang w:val="en-GB" w:eastAsia="en-US"/>
        </w:rPr>
        <w:t xml:space="preserve">Thank you for helping us to spread the word about the fantastic fundraising efforts UK</w:t>
      </w:r>
      <w:r>
        <w:rPr>
          <w:rFonts w:cs="Times New Roman" w:eastAsia="Times New Roman"/>
          <w:color w:val="000000" w:themeColor="text1"/>
          <w:szCs w:val="22"/>
          <w:shd w:val="clear" w:color="auto" w:fill="FFFFFF"/>
          <w:lang w:val="en-GB" w:eastAsia="en-US"/>
        </w:rPr>
        <w:t xml:space="preserve"> &amp; Irish</w:t>
      </w:r>
      <w:r>
        <w:rPr>
          <w:rFonts w:cs="Times New Roman" w:eastAsia="Times New Roman"/>
          <w:color w:val="000000" w:themeColor="text1"/>
          <w:szCs w:val="22"/>
          <w:shd w:val="clear" w:color="auto" w:fill="FFFFFF"/>
          <w:lang w:val="en-GB" w:eastAsia="en-US"/>
        </w:rPr>
        <w:t xml:space="preserve"> Universities have undertaken.</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This toolkit has been developed by CASE's communications agency, </w:t>
      </w:r>
      <w:hyperlink r:id="rId8" w:history="1">
        <w:r>
          <w:rPr>
            <w:rStyle w:val="245"/>
            <w:rFonts w:cs="Times New Roman" w:eastAsia="Times New Roman"/>
            <w:szCs w:val="22"/>
            <w:lang w:val="en-GB" w:eastAsia="en-US"/>
          </w:rPr>
          <w:t xml:space="preserve">Campaign Collective</w:t>
        </w:r>
      </w:hyperlink>
      <w:r>
        <w:rPr>
          <w:rFonts w:cs="Times New Roman" w:eastAsia="Times New Roman"/>
          <w:color w:val="000000" w:themeColor="text1"/>
          <w:szCs w:val="22"/>
          <w:lang w:val="en-GB" w:eastAsia="en-US"/>
        </w:rPr>
        <w:t xml:space="preserve">. It is designed to help you spread the news of specific institutional successes alongside the national picture.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The key elements are: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1) Template press release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2) Regional figures</w:t>
      </w: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t xml:space="preserve">3) Social media content (</w:t>
      </w:r>
      <w:r>
        <w:rPr>
          <w:rFonts w:cs="Times New Roman" w:eastAsia="Times New Roman"/>
          <w:color w:val="000000" w:themeColor="text1"/>
          <w:szCs w:val="22"/>
          <w:lang w:val="en-GB" w:eastAsia="en-US"/>
        </w:rPr>
        <w:t xml:space="preserve">including tweeting at 1.08pm on 30</w:t>
      </w:r>
      <w:r>
        <w:rPr>
          <w:rFonts w:cs="Times New Roman" w:eastAsia="Times New Roman"/>
          <w:color w:val="000000" w:themeColor="text1"/>
          <w:szCs w:val="22"/>
          <w:vertAlign w:val="superscript"/>
          <w:lang w:val="en-GB" w:eastAsia="en-US"/>
        </w:rPr>
        <w:t xml:space="preserve">th</w:t>
      </w:r>
      <w:r>
        <w:rPr>
          <w:rFonts w:cs="Times New Roman" w:eastAsia="Times New Roman"/>
          <w:color w:val="000000" w:themeColor="text1"/>
          <w:szCs w:val="22"/>
          <w:lang w:val="en-GB" w:eastAsia="en-US"/>
        </w:rPr>
        <w:t xml:space="preserve"> April</w:t>
      </w:r>
      <w:r>
        <w:rPr>
          <w:rFonts w:cs="Times New Roman" w:eastAsia="Times New Roman"/>
          <w:color w:val="000000" w:themeColor="text1"/>
          <w:szCs w:val="22"/>
          <w:lang w:val="en-GB" w:eastAsia="en-US"/>
        </w:rPr>
        <w:t xml:space="preserve"> and using </w:t>
      </w:r>
      <w:r>
        <w:rPr>
          <w:rFonts w:cs="Times New Roman" w:eastAsia="Times New Roman"/>
          <w:i/>
          <w:color w:val="000000" w:themeColor="text1"/>
          <w:szCs w:val="22"/>
          <w:lang w:val="en-GB" w:eastAsia="en-US"/>
        </w:rPr>
        <w:t xml:space="preserve">#</w:t>
      </w:r>
      <w:r>
        <w:rPr>
          <w:rFonts w:cs="Times New Roman" w:eastAsia="Times New Roman"/>
          <w:i/>
          <w:color w:val="000000" w:themeColor="text1"/>
          <w:szCs w:val="22"/>
          <w:lang w:val="en-GB" w:eastAsia="en-US"/>
        </w:rPr>
        <w:t xml:space="preserve">PhilanthropyMatters</w:t>
      </w:r>
      <w:r>
        <w:rPr>
          <w:rFonts w:cs="Times New Roman" w:eastAsia="Times New Roman"/>
          <w:i/>
          <w:color w:val="000000" w:themeColor="text1"/>
          <w:szCs w:val="22"/>
          <w:lang w:val="en-GB" w:eastAsia="en-US"/>
        </w:rPr>
        <w:t xml:space="preserve"> /</w:t>
      </w:r>
      <w:r>
        <w:rPr>
          <w:rFonts w:cs="Times New Roman" w:eastAsia="Times New Roman"/>
          <w:i/>
          <w:color w:val="000000" w:themeColor="text1"/>
          <w:szCs w:val="22"/>
          <w:lang w:val="en-GB" w:eastAsia="en-US"/>
        </w:rPr>
        <w:t xml:space="preserve"> #</w:t>
      </w:r>
      <w:r>
        <w:rPr>
          <w:rFonts w:cs="Times New Roman" w:eastAsia="Times New Roman"/>
          <w:i/>
          <w:color w:val="000000" w:themeColor="text1"/>
          <w:szCs w:val="22"/>
          <w:lang w:val="en-GB" w:eastAsia="en-US"/>
        </w:rPr>
        <w:t xml:space="preserve">RossCASE19</w:t>
      </w:r>
      <w:r>
        <w:rPr>
          <w:rFonts w:cs="Times New Roman" w:eastAsia="Times New Roman"/>
          <w:color w:val="000000" w:themeColor="text1"/>
          <w:szCs w:val="22"/>
          <w:lang w:val="en-GB" w:eastAsia="en-US"/>
        </w:rPr>
        <w:t xml:space="preserv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4) Other ideas for spreading the word</w:t>
      </w: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t xml:space="preserve">5) Letting us know what you have done</w:t>
      </w: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t xml:space="preserve">6) Interactive infographic</w:t>
      </w:r>
      <w:r>
        <w:rPr>
          <w:rFonts w:cs="Times New Roman" w:eastAsia="Times New Roman"/>
          <w:color w:val="000000" w:themeColor="text1"/>
          <w:szCs w:val="22"/>
          <w:lang w:val="en-GB" w:eastAsia="en-US"/>
        </w:rP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r>
      <w:hyperlink r:id="rId9" w:history="1">
        <w:r>
          <w:rPr>
            <w:rStyle w:val="245"/>
            <w:rFonts w:ascii="Times New Roman" w:hAnsi="Times New Roman" w:cs="Times New Roman" w:eastAsia="Times New Roman"/>
            <w:color w:val="0000EE"/>
            <w:sz w:val="24"/>
            <w:u w:val="single"/>
          </w:rPr>
          <w:t xml:space="preserve">https://infogram.com/1pqd5j5lj1p59nfqpd5yrmm53vu09m1ljm2?live</w:t>
        </w:r>
      </w:hyperlink>
      <w:r>
        <w:rPr>
          <w:rFonts w:cs="Times New Roman" w:eastAsia="Times New Roman"/>
          <w:color w:val="000000" w:themeColor="text1"/>
          <w:szCs w:val="22"/>
          <w:lang w:val="en-GB" w:eastAsia="en-US"/>
        </w:rPr>
      </w:r>
      <w:r>
        <w:rPr>
          <w:rFonts w:cs="Times New Roman" w:eastAsia="Times New Roman"/>
          <w:color w:val="000000" w:themeColor="text1"/>
          <w:szCs w:val="22"/>
          <w:lang w:val="en-GB" w:eastAsia="en-US"/>
        </w:rP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1) Template press release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Please use the press release below to tailor the national story to your local media, websites, internal communications channels and in-house publications.</w:t>
      </w:r>
      <w:r/>
    </w:p>
    <w:p>
      <w:pPr>
        <w:spacing w:lineRule="auto" w:line="276"/>
        <w:shd w:val="clear" w:color="auto" w:fill="FFFFFF"/>
        <w:rPr>
          <w:rFonts w:cs="Times New Roman" w:eastAsia="Times New Roman"/>
          <w:color w:val="454545"/>
          <w:szCs w:val="22"/>
          <w:lang w:val="en-GB" w:eastAsia="en-US"/>
        </w:rPr>
      </w:pPr>
      <w:r>
        <w:rPr>
          <w:rFonts w:cs="Times New Roman" w:eastAsia="Times New Roman"/>
          <w:color w:val="454545"/>
          <w:szCs w:val="22"/>
          <w:lang w:val="en-GB" w:eastAsia="en-US"/>
        </w:rPr>
      </w:r>
      <w:r/>
    </w:p>
    <w:p>
      <w:pPr>
        <w:spacing w:lineRule="auto" w:line="276"/>
        <w:rPr>
          <w:rFonts w:cs="Cambria" w:eastAsia="Times New Roman"/>
          <w:i/>
          <w:color w:val="FF0000"/>
          <w:szCs w:val="22"/>
        </w:rPr>
      </w:pPr>
      <w:r>
        <w:rPr>
          <w:rFonts w:cs="Cambria" w:eastAsia="Times New Roman"/>
          <w:i/>
          <w:color w:val="FF0000"/>
          <w:szCs w:val="22"/>
        </w:rPr>
        <w:t xml:space="preserve">Embargoed for 0:01 on </w:t>
      </w:r>
      <w:r>
        <w:rPr>
          <w:rFonts w:cs="Cambria" w:eastAsia="Times New Roman"/>
          <w:i/>
          <w:color w:val="FF0000"/>
          <w:szCs w:val="22"/>
        </w:rPr>
        <w:t xml:space="preserve">Tuesday</w:t>
      </w:r>
      <w:r>
        <w:rPr>
          <w:rFonts w:cs="Cambria" w:eastAsia="Times New Roman"/>
          <w:i/>
          <w:color w:val="FF0000"/>
          <w:szCs w:val="22"/>
        </w:rPr>
        <w:t xml:space="preserve"> </w:t>
      </w:r>
      <w:r>
        <w:rPr>
          <w:rFonts w:cs="Cambria" w:eastAsia="Times New Roman"/>
          <w:i/>
          <w:color w:val="FF0000"/>
          <w:szCs w:val="22"/>
        </w:rPr>
        <w:t xml:space="preserve">30</w:t>
      </w:r>
      <w:r>
        <w:rPr>
          <w:rFonts w:cs="Cambria" w:eastAsia="Times New Roman"/>
          <w:i/>
          <w:color w:val="FF0000"/>
          <w:szCs w:val="22"/>
          <w:vertAlign w:val="superscript"/>
        </w:rPr>
        <w:t xml:space="preserve">th</w:t>
      </w:r>
      <w:r>
        <w:rPr>
          <w:rFonts w:cs="Cambria" w:eastAsia="Times New Roman"/>
          <w:i/>
          <w:color w:val="FF0000"/>
          <w:szCs w:val="22"/>
        </w:rPr>
        <w:t xml:space="preserve"> April</w:t>
      </w:r>
      <w:r/>
    </w:p>
    <w:p>
      <w:pPr>
        <w:spacing w:lineRule="auto" w:line="276"/>
        <w:rPr>
          <w:rFonts w:cs="Cambria" w:eastAsia="Times New Roman"/>
          <w:b/>
          <w:i/>
          <w:szCs w:val="22"/>
          <w:u w:val="single"/>
        </w:rPr>
      </w:pPr>
      <w:r>
        <w:rPr>
          <w:rFonts w:cs="Cambria" w:eastAsia="Times New Roman"/>
          <w:b/>
          <w:i/>
          <w:szCs w:val="22"/>
          <w:u w:val="single"/>
        </w:rPr>
      </w:r>
      <w:r/>
    </w:p>
    <w:p>
      <w:pPr>
        <w:jc w:val="center"/>
        <w:spacing w:lineRule="auto" w:line="276"/>
        <w:rPr>
          <w:rFonts w:cs="Cambria" w:eastAsia="Times New Roman"/>
          <w:b/>
          <w:i/>
          <w:szCs w:val="22"/>
          <w:u w:val="single"/>
        </w:rPr>
      </w:pPr>
      <w:r>
        <w:rPr>
          <w:rFonts w:cs="Cambria" w:eastAsia="Times New Roman"/>
          <w:b/>
          <w:i/>
          <w:color w:val="FF0000"/>
          <w:szCs w:val="22"/>
          <w:u w:val="single"/>
        </w:rPr>
        <w:t xml:space="preserve">[insert] </w:t>
      </w:r>
      <w:r>
        <w:rPr>
          <w:rFonts w:cs="Cambria" w:eastAsia="Times New Roman"/>
          <w:b/>
          <w:i/>
          <w:szCs w:val="22"/>
          <w:u w:val="single"/>
        </w:rPr>
        <w:t xml:space="preserve">University </w:t>
      </w:r>
      <w:r>
        <w:rPr>
          <w:rFonts w:cs="Cambria" w:eastAsia="Times New Roman"/>
          <w:b/>
          <w:i/>
          <w:szCs w:val="22"/>
          <w:u w:val="single"/>
        </w:rPr>
        <w:t xml:space="preserve">part of £1bn+ fundraising drive</w:t>
      </w:r>
      <w:r/>
    </w:p>
    <w:p>
      <w:pPr>
        <w:pStyle w:val="246"/>
        <w:numPr>
          <w:ilvl w:val="0"/>
          <w:numId w:val="6"/>
        </w:numPr>
        <w:jc w:val="center"/>
        <w:spacing w:lineRule="auto" w:line="276"/>
        <w:rPr>
          <w:rFonts w:ascii="Century Gothic" w:hAnsi="Century Gothic" w:cs="Cambria" w:eastAsia="Times New Roman"/>
          <w:i/>
          <w:sz w:val="22"/>
          <w:szCs w:val="22"/>
        </w:rPr>
      </w:pPr>
      <w:r>
        <w:rPr>
          <w:rFonts w:ascii="Century Gothic" w:hAnsi="Century Gothic" w:cs="Cambria" w:eastAsia="Times New Roman"/>
          <w:i/>
          <w:color w:val="FF0000"/>
          <w:sz w:val="22"/>
          <w:szCs w:val="22"/>
        </w:rPr>
        <w:t xml:space="preserve">University</w:t>
      </w:r>
      <w:r>
        <w:rPr>
          <w:rFonts w:ascii="Century Gothic" w:hAnsi="Century Gothic" w:cs="Cambria" w:eastAsia="Times New Roman"/>
          <w:i/>
          <w:sz w:val="22"/>
          <w:szCs w:val="22"/>
        </w:rPr>
        <w:t xml:space="preserve"> </w:t>
      </w:r>
      <w:r>
        <w:rPr>
          <w:rFonts w:ascii="Century Gothic" w:hAnsi="Century Gothic" w:cs="Cambria" w:eastAsia="Times New Roman"/>
          <w:i/>
          <w:sz w:val="22"/>
          <w:szCs w:val="22"/>
        </w:rPr>
        <w:t xml:space="preserve">sees a </w:t>
      </w:r>
      <w:r>
        <w:rPr>
          <w:rFonts w:ascii="Century Gothic" w:hAnsi="Century Gothic" w:cs="Cambria" w:eastAsia="Times New Roman"/>
          <w:i/>
          <w:color w:val="FF0000"/>
          <w:sz w:val="22"/>
          <w:szCs w:val="22"/>
        </w:rPr>
        <w:t xml:space="preserve">[X]</w:t>
      </w:r>
      <w:r>
        <w:rPr>
          <w:rFonts w:ascii="Century Gothic" w:hAnsi="Century Gothic" w:cs="Cambria" w:eastAsia="Times New Roman"/>
          <w:i/>
          <w:sz w:val="22"/>
          <w:szCs w:val="22"/>
        </w:rPr>
        <w:t xml:space="preserve">% uplift in philanthropic income in fundraising campaign</w:t>
      </w:r>
      <w:r>
        <w:rPr>
          <w:rFonts w:ascii="Century Gothic" w:hAnsi="Century Gothic" w:cs="Cambria" w:eastAsia="Times New Roman"/>
          <w:i/>
          <w:sz w:val="22"/>
          <w:szCs w:val="22"/>
        </w:rPr>
        <w:t xml:space="preserve">s</w:t>
      </w:r>
      <w:r/>
    </w:p>
    <w:p>
      <w:pPr>
        <w:ind w:left="360"/>
        <w:spacing w:lineRule="auto" w:line="276"/>
        <w:rPr>
          <w:rFonts w:cs="Cambria" w:eastAsia="Times New Roman"/>
          <w:b/>
          <w:i/>
          <w:szCs w:val="22"/>
          <w:u w:val="single"/>
        </w:rPr>
      </w:pPr>
      <w:r>
        <w:rPr>
          <w:rFonts w:cs="Cambria" w:eastAsia="Times New Roman"/>
          <w:b/>
          <w:i/>
          <w:szCs w:val="22"/>
          <w:u w:val="single"/>
        </w:rPr>
      </w:r>
      <w:r/>
    </w:p>
    <w:p>
      <w:pPr>
        <w:spacing w:lineRule="auto" w:line="276"/>
        <w:rPr>
          <w:i/>
          <w:color w:val="000000"/>
          <w:szCs w:val="22"/>
        </w:rPr>
      </w:pPr>
      <w:r>
        <w:rPr>
          <w:i/>
          <w:color w:val="000000" w:themeColor="text1"/>
          <w:szCs w:val="22"/>
        </w:rPr>
        <w:t xml:space="preserve">Universities</w:t>
      </w:r>
      <w:r>
        <w:rPr>
          <w:i/>
          <w:color w:val="000000" w:themeColor="text1"/>
          <w:szCs w:val="22"/>
        </w:rPr>
        <w:t xml:space="preserve"> have claimed that fundraising will play a more important role than ever as the sector looks to navigate a number of financial challenges over the coming 12 months.</w:t>
      </w:r>
      <w:r/>
    </w:p>
    <w:p>
      <w:pPr>
        <w:spacing w:lineRule="auto" w:line="276"/>
        <w:rPr>
          <w:i/>
          <w:color w:val="000000"/>
          <w:szCs w:val="22"/>
        </w:rPr>
      </w:pPr>
      <w:r>
        <w:rPr>
          <w:i/>
          <w:color w:val="000000"/>
          <w:szCs w:val="22"/>
        </w:rPr>
      </w:r>
      <w:r/>
    </w:p>
    <w:p>
      <w:pPr>
        <w:spacing w:lineRule="auto" w:line="276"/>
        <w:rPr>
          <w:i/>
          <w:color w:val="000000"/>
          <w:szCs w:val="22"/>
        </w:rPr>
      </w:pPr>
      <w:r>
        <w:rPr>
          <w:i/>
          <w:color w:val="000000" w:themeColor="text1"/>
          <w:szCs w:val="22"/>
        </w:rPr>
        <w:t xml:space="preserve">The annual report on the state of university fundraising has revealed that universities have raised more than £1bn following a slight dip in donations last year (up 11% £976m to £1.08bn).</w:t>
      </w:r>
      <w:r/>
    </w:p>
    <w:p>
      <w:pPr>
        <w:spacing w:lineRule="auto" w:line="276"/>
        <w:rPr>
          <w:i/>
          <w:szCs w:val="22"/>
        </w:rPr>
      </w:pPr>
      <w:r>
        <w:rPr>
          <w:i/>
          <w:szCs w:val="22"/>
        </w:rPr>
      </w:r>
      <w:r/>
    </w:p>
    <w:p>
      <w:pPr>
        <w:spacing w:lineRule="auto" w:line="276"/>
        <w:rPr>
          <w:szCs w:val="22"/>
        </w:rPr>
      </w:pPr>
      <w:r>
        <w:rPr>
          <w:rFonts w:cs="Cambria" w:eastAsia="Times New Roman"/>
          <w:i/>
          <w:color w:val="FF0000"/>
          <w:szCs w:val="22"/>
        </w:rPr>
        <w:t xml:space="preserve">[Insert]</w:t>
      </w:r>
      <w:r>
        <w:rPr>
          <w:rFonts w:cs="Cambria" w:eastAsia="Times New Roman"/>
          <w:i/>
          <w:szCs w:val="22"/>
        </w:rPr>
        <w:t xml:space="preserve"> university secured </w:t>
      </w:r>
      <w:r>
        <w:rPr>
          <w:rFonts w:cs="Cambria" w:eastAsia="Times New Roman"/>
          <w:i/>
          <w:color w:val="FF0000"/>
          <w:szCs w:val="22"/>
        </w:rPr>
        <w:t xml:space="preserve">[X], a</w:t>
      </w:r>
      <w:r>
        <w:rPr>
          <w:rFonts w:cs="Cambria" w:eastAsia="Times New Roman"/>
          <w:i/>
          <w:szCs w:val="22"/>
        </w:rPr>
        <w:t xml:space="preserve"> </w:t>
      </w:r>
      <w:r>
        <w:rPr>
          <w:rFonts w:cs="Cambria" w:eastAsia="Times New Roman"/>
          <w:i/>
          <w:color w:val="FF0000"/>
          <w:szCs w:val="22"/>
        </w:rPr>
        <w:t xml:space="preserve">[X]%</w:t>
      </w:r>
      <w:r>
        <w:rPr>
          <w:rFonts w:cs="Cambria" w:eastAsia="Times New Roman"/>
          <w:i/>
          <w:szCs w:val="22"/>
        </w:rPr>
        <w:t xml:space="preserve"> uplift in philanthropic income in the past year.</w:t>
      </w:r>
      <w:r>
        <w:rPr>
          <w:rFonts w:cs="Cambria" w:eastAsia="Times New Roman"/>
          <w:i/>
          <w:szCs w:val="22"/>
        </w:rPr>
        <w:t xml:space="preserve"> This included a significant impact made by university alumni </w:t>
      </w:r>
      <w:r>
        <w:rPr>
          <w:rFonts w:cs="Cambria" w:eastAsia="Times New Roman"/>
          <w:i/>
          <w:color w:val="FF0000"/>
          <w:szCs w:val="22"/>
        </w:rPr>
        <w:t xml:space="preserve">[insert statistic</w:t>
      </w:r>
      <w:r>
        <w:rPr>
          <w:rFonts w:cs="Cambria" w:eastAsia="Times New Roman"/>
          <w:i/>
          <w:color w:val="FF0000"/>
          <w:szCs w:val="22"/>
        </w:rPr>
        <w:t xml:space="preserve"> about how much alumni donated as opposed to other forms of philanthropic giving</w:t>
      </w:r>
      <w:r>
        <w:rPr>
          <w:rFonts w:cs="Cambria" w:eastAsia="Times New Roman"/>
          <w:i/>
          <w:color w:val="FF0000"/>
          <w:szCs w:val="22"/>
        </w:rPr>
        <w:t xml:space="preserve">]</w:t>
      </w:r>
      <w:r>
        <w:rPr>
          <w:rFonts w:cs="Cambria" w:eastAsia="Times New Roman"/>
          <w:i/>
          <w:szCs w:val="22"/>
        </w:rPr>
        <w:t xml:space="preserve">.</w:t>
      </w:r>
      <w:r/>
    </w:p>
    <w:p>
      <w:pPr>
        <w:spacing w:lineRule="auto" w:line="276"/>
        <w:rPr>
          <w:szCs w:val="22"/>
        </w:rPr>
      </w:pPr>
      <w:r>
        <w:rPr>
          <w:szCs w:val="22"/>
        </w:rPr>
      </w:r>
      <w:r/>
    </w:p>
    <w:p>
      <w:pPr>
        <w:jc w:val="both"/>
        <w:spacing w:lineRule="auto" w:line="276"/>
        <w:rPr>
          <w:rFonts w:cs="Cambria" w:eastAsia="Times New Roman"/>
          <w:i/>
          <w:szCs w:val="22"/>
        </w:rPr>
      </w:pPr>
      <w:r>
        <w:rPr>
          <w:rFonts w:cs="Cambria" w:eastAsia="Times New Roman"/>
          <w:i/>
          <w:szCs w:val="22"/>
        </w:rPr>
        <w:t xml:space="preserve">These donations have enabled </w:t>
      </w:r>
      <w:bookmarkStart w:id="0" w:name="OLE_LINK1"/>
      <w:r/>
      <w:bookmarkStart w:id="1" w:name="OLE_LINK2"/>
      <w:r>
        <w:rPr>
          <w:rFonts w:cs="Cambria" w:eastAsia="Times New Roman"/>
          <w:i/>
          <w:color w:val="FF0000"/>
          <w:szCs w:val="22"/>
        </w:rPr>
        <w:t xml:space="preserve">[insert]</w:t>
      </w:r>
      <w:r>
        <w:rPr>
          <w:rFonts w:cs="Cambria" w:eastAsia="Times New Roman"/>
          <w:i/>
          <w:szCs w:val="22"/>
        </w:rPr>
        <w:t xml:space="preserve"> </w:t>
      </w:r>
      <w:bookmarkEnd w:id="0"/>
      <w:r/>
      <w:bookmarkEnd w:id="1"/>
      <w:r>
        <w:rPr>
          <w:rFonts w:cs="Cambria" w:eastAsia="Times New Roman"/>
          <w:i/>
          <w:szCs w:val="22"/>
        </w:rPr>
        <w:t xml:space="preserve">university to invest in projects such as </w:t>
      </w:r>
      <w:r>
        <w:rPr>
          <w:rFonts w:cs="Cambria" w:eastAsia="Times New Roman"/>
          <w:i/>
          <w:color w:val="FF0000"/>
          <w:szCs w:val="22"/>
        </w:rPr>
        <w:t xml:space="preserve">[insert detail of grants / research / medical breakthrough / new facility].</w:t>
      </w:r>
      <w:r/>
    </w:p>
    <w:p>
      <w:pPr>
        <w:jc w:val="both"/>
        <w:spacing w:lineRule="auto" w:line="276"/>
        <w:rPr>
          <w:rFonts w:cs="Cambria" w:eastAsia="Times New Roman"/>
          <w:i/>
          <w:szCs w:val="22"/>
        </w:rPr>
      </w:pPr>
      <w:r>
        <w:rPr>
          <w:rFonts w:cs="Cambria" w:eastAsia="Times New Roman"/>
          <w:i/>
          <w:szCs w:val="22"/>
        </w:rPr>
      </w:r>
      <w:r/>
    </w:p>
    <w:p>
      <w:pPr>
        <w:jc w:val="both"/>
        <w:spacing w:lineRule="auto" w:line="276"/>
        <w:rPr>
          <w:rFonts w:cs="Cambria" w:eastAsia="Times New Roman"/>
          <w:i/>
          <w:szCs w:val="22"/>
        </w:rPr>
      </w:pPr>
      <w:r>
        <w:rPr>
          <w:rFonts w:cs="Cambria" w:eastAsia="Times New Roman"/>
          <w:i/>
          <w:color w:val="FF0000"/>
          <w:szCs w:val="22"/>
        </w:rPr>
        <w:t xml:space="preserve">[Insert]</w:t>
      </w:r>
      <w:r>
        <w:rPr>
          <w:rFonts w:cs="Cambria" w:eastAsia="Times New Roman"/>
          <w:i/>
          <w:szCs w:val="22"/>
        </w:rPr>
        <w:t xml:space="preserve"> from </w:t>
      </w:r>
      <w:r>
        <w:rPr>
          <w:rFonts w:cs="Cambria" w:eastAsia="Times New Roman"/>
          <w:i/>
          <w:color w:val="FF0000"/>
          <w:szCs w:val="22"/>
        </w:rPr>
        <w:t xml:space="preserve">[Insert]</w:t>
      </w:r>
      <w:r>
        <w:rPr>
          <w:rFonts w:cs="Cambria" w:eastAsia="Times New Roman"/>
          <w:i/>
          <w:szCs w:val="22"/>
        </w:rPr>
        <w:t xml:space="preserve"> University said: </w:t>
      </w:r>
      <w:r/>
    </w:p>
    <w:p>
      <w:pPr>
        <w:jc w:val="both"/>
        <w:spacing w:lineRule="auto" w:line="276"/>
        <w:rPr>
          <w:rFonts w:cs="Cambria" w:eastAsia="Times New Roman"/>
          <w:i/>
          <w:szCs w:val="22"/>
        </w:rPr>
      </w:pPr>
      <w:r>
        <w:rPr>
          <w:rFonts w:cs="Cambria" w:eastAsia="Times New Roman"/>
          <w:i/>
          <w:szCs w:val="22"/>
        </w:rPr>
      </w:r>
      <w:r/>
    </w:p>
    <w:p>
      <w:pPr>
        <w:jc w:val="both"/>
        <w:spacing w:lineRule="auto" w:line="276"/>
        <w:rPr>
          <w:rFonts w:cs="Cambria" w:eastAsia="Times New Roman"/>
          <w:i/>
          <w:color w:val="000000"/>
          <w:szCs w:val="22"/>
        </w:rPr>
      </w:pPr>
      <w:r>
        <w:rPr>
          <w:rFonts w:cs="Cambria" w:eastAsia="Times New Roman"/>
          <w:i/>
          <w:color w:val="000000" w:themeColor="text1"/>
          <w:szCs w:val="22"/>
        </w:rPr>
        <w:t xml:space="preserve">“</w:t>
      </w:r>
      <w:r>
        <w:rPr>
          <w:rFonts w:cs="Cambria" w:eastAsia="Times New Roman"/>
          <w:i/>
          <w:color w:val="000000" w:themeColor="text1"/>
          <w:szCs w:val="22"/>
        </w:rPr>
        <w:t xml:space="preserve">Fundraising provides a vital role at our university</w:t>
      </w:r>
      <w:r>
        <w:rPr>
          <w:rFonts w:cs="Cambria" w:eastAsia="Times New Roman"/>
          <w:i/>
          <w:color w:val="000000" w:themeColor="text1"/>
          <w:szCs w:val="22"/>
        </w:rPr>
        <w:t xml:space="preserve"> </w:t>
      </w:r>
      <w:r>
        <w:rPr>
          <w:rFonts w:cs="Cambria" w:eastAsia="Times New Roman"/>
          <w:i/>
          <w:color w:val="000000" w:themeColor="text1"/>
          <w:szCs w:val="22"/>
        </w:rPr>
        <w:t xml:space="preserve">to ensure we can provide the best possible facilities, investment in research and support to our students.</w:t>
      </w:r>
      <w:r/>
    </w:p>
    <w:p>
      <w:pPr>
        <w:jc w:val="both"/>
        <w:spacing w:lineRule="auto" w:line="276"/>
        <w:rPr>
          <w:rFonts w:cs="Cambria" w:eastAsia="Times New Roman"/>
          <w:i/>
          <w:color w:val="000000"/>
          <w:szCs w:val="22"/>
        </w:rPr>
      </w:pPr>
      <w:r>
        <w:rPr>
          <w:rFonts w:cs="Cambria" w:eastAsia="Times New Roman"/>
          <w:i/>
          <w:color w:val="000000"/>
          <w:szCs w:val="22"/>
        </w:rPr>
      </w:r>
      <w:r/>
    </w:p>
    <w:p>
      <w:pPr>
        <w:jc w:val="both"/>
        <w:spacing w:lineRule="auto" w:line="276"/>
        <w:rPr>
          <w:rFonts w:cs="Cambria" w:eastAsia="Times New Roman"/>
          <w:i/>
          <w:color w:val="FF0000"/>
          <w:szCs w:val="22"/>
        </w:rPr>
      </w:pPr>
      <w:r>
        <w:rPr>
          <w:rFonts w:cs="Cambria" w:eastAsia="Times New Roman"/>
          <w:i/>
          <w:color w:val="000000" w:themeColor="text1"/>
          <w:szCs w:val="22"/>
        </w:rPr>
        <w:t xml:space="preserve">“Thanks to our fundraising efforts over the past year, we have been able to </w:t>
      </w:r>
      <w:r>
        <w:rPr>
          <w:rFonts w:cs="Cambria" w:eastAsia="Times New Roman"/>
          <w:i/>
          <w:color w:val="FF0000"/>
          <w:szCs w:val="22"/>
        </w:rPr>
        <w:t xml:space="preserve">[insert example]</w:t>
      </w:r>
      <w:r>
        <w:rPr>
          <w:rFonts w:cs="Cambria" w:eastAsia="Times New Roman"/>
          <w:i/>
          <w:color w:val="FF0000"/>
          <w:szCs w:val="22"/>
        </w:rPr>
        <w:t xml:space="preserve">.”</w:t>
      </w:r>
      <w:r/>
    </w:p>
    <w:p>
      <w:pPr>
        <w:jc w:val="both"/>
        <w:spacing w:lineRule="auto" w:line="276"/>
        <w:rPr>
          <w:rFonts w:cs="Cambria" w:eastAsia="Times New Roman"/>
          <w:i/>
          <w:color w:val="000000"/>
          <w:szCs w:val="22"/>
        </w:rPr>
      </w:pPr>
      <w:r>
        <w:rPr>
          <w:rFonts w:cs="Cambria" w:eastAsia="Times New Roman"/>
          <w:i/>
          <w:color w:val="000000"/>
          <w:szCs w:val="22"/>
        </w:rPr>
      </w:r>
      <w:r/>
    </w:p>
    <w:p>
      <w:pPr>
        <w:spacing w:lineRule="auto" w:line="276"/>
        <w:rPr>
          <w:i/>
          <w:color w:val="000000"/>
          <w:szCs w:val="22"/>
        </w:rPr>
      </w:pPr>
      <w:r>
        <w:rPr>
          <w:rFonts w:cs="Cambria" w:eastAsia="Times New Roman"/>
          <w:i/>
          <w:color w:val="000000" w:themeColor="text1"/>
          <w:szCs w:val="22"/>
        </w:rPr>
        <w:t xml:space="preserve">The report was compiled by the Council for Advancement and Support of Education (CASE) Europe</w:t>
      </w:r>
      <w:r>
        <w:rPr>
          <w:rFonts w:cs="Cambria" w:eastAsia="Times New Roman"/>
          <w:i/>
          <w:color w:val="000000" w:themeColor="text1"/>
          <w:szCs w:val="22"/>
        </w:rPr>
        <w:t xml:space="preserve">, its President and CEO,</w:t>
      </w:r>
      <w:r>
        <w:rPr>
          <w:i/>
          <w:color w:val="000000" w:themeColor="text1"/>
          <w:szCs w:val="22"/>
        </w:rPr>
        <w:t xml:space="preserve"> Sue Cunningham,</w:t>
      </w:r>
      <w:r>
        <w:rPr>
          <w:i/>
          <w:color w:val="000000" w:themeColor="text1"/>
          <w:szCs w:val="22"/>
        </w:rPr>
        <w:t xml:space="preserve"> </w:t>
      </w:r>
      <w:r>
        <w:rPr>
          <w:i/>
          <w:color w:val="000000" w:themeColor="text1"/>
          <w:szCs w:val="22"/>
        </w:rPr>
        <w:t xml:space="preserve">said: </w:t>
      </w:r>
      <w:r/>
    </w:p>
    <w:p>
      <w:pPr>
        <w:spacing w:lineRule="auto" w:line="276"/>
        <w:rPr>
          <w:i/>
          <w:color w:val="000000"/>
          <w:szCs w:val="22"/>
        </w:rPr>
      </w:pPr>
      <w:r>
        <w:rPr>
          <w:i/>
          <w:color w:val="000000" w:themeColor="text1"/>
          <w:szCs w:val="22"/>
        </w:rPr>
        <w:t xml:space="preserve">“I am pleased for CASE to release this important snapshot into philanthropy across higher education in the United Kingdom and Ireland. Philanthropy represents an increasingly vital resource for higher education, particularly in uncertain times. </w:t>
      </w:r>
      <w:r/>
    </w:p>
    <w:p>
      <w:pPr>
        <w:spacing w:lineRule="auto" w:line="276"/>
        <w:rPr>
          <w:i/>
          <w:color w:val="000000"/>
          <w:szCs w:val="22"/>
        </w:rPr>
      </w:pPr>
      <w:r>
        <w:rPr>
          <w:i/>
          <w:color w:val="000000"/>
          <w:szCs w:val="22"/>
        </w:rPr>
      </w:r>
      <w:r/>
    </w:p>
    <w:p>
      <w:pPr>
        <w:spacing w:lineRule="auto" w:line="276"/>
        <w:rPr>
          <w:i/>
          <w:color w:val="000000"/>
          <w:szCs w:val="22"/>
        </w:rPr>
      </w:pPr>
      <w:r>
        <w:rPr>
          <w:i/>
          <w:color w:val="000000" w:themeColor="text1"/>
          <w:szCs w:val="22"/>
        </w:rPr>
        <w:t xml:space="preserve">“This philanthropic support translates into scholarships for students, investment in research, and thoughtful engagement with communities across all institutions in the survey.”</w:t>
      </w:r>
      <w:r/>
    </w:p>
    <w:p>
      <w:pPr>
        <w:spacing w:lineRule="auto" w:line="276"/>
        <w:rPr>
          <w:i/>
          <w:color w:val="000000"/>
          <w:szCs w:val="22"/>
        </w:rPr>
      </w:pPr>
      <w:r>
        <w:rPr>
          <w:i/>
          <w:color w:val="000000"/>
          <w:szCs w:val="22"/>
        </w:rPr>
      </w:r>
      <w:r/>
    </w:p>
    <w:p>
      <w:pPr>
        <w:spacing w:lineRule="auto" w:line="276"/>
        <w:rPr>
          <w:i/>
          <w:color w:val="000000"/>
          <w:szCs w:val="22"/>
        </w:rPr>
      </w:pPr>
      <w:r>
        <w:rPr>
          <w:i/>
          <w:color w:val="000000" w:themeColor="text1"/>
          <w:szCs w:val="22"/>
        </w:rPr>
        <w:t xml:space="preserve">Other highlights from the 2019 Ross-CASE survey and report include:</w:t>
      </w:r>
      <w:r/>
    </w:p>
    <w:p>
      <w:pPr>
        <w:pStyle w:val="246"/>
        <w:numPr>
          <w:ilvl w:val="0"/>
          <w:numId w:val="1"/>
        </w:numPr>
        <w:rPr>
          <w:rFonts w:ascii="Century Gothic" w:hAnsi="Century Gothic"/>
          <w:i/>
          <w:sz w:val="22"/>
          <w:szCs w:val="22"/>
        </w:rPr>
      </w:pPr>
      <w:r>
        <w:rPr>
          <w:rFonts w:ascii="Century Gothic" w:hAnsi="Century Gothic"/>
          <w:i/>
          <w:sz w:val="22"/>
          <w:szCs w:val="22"/>
        </w:rPr>
        <w:t xml:space="preserve">Reported levels of fundraising have increased from £350m secured by 75 universities in 2004/05 to £1.08bn secured by 100 universities in 2017/18</w:t>
      </w:r>
      <w:r/>
    </w:p>
    <w:p>
      <w:pPr>
        <w:pStyle w:val="246"/>
        <w:numPr>
          <w:ilvl w:val="0"/>
          <w:numId w:val="1"/>
        </w:numPr>
        <w:rPr>
          <w:rFonts w:ascii="Century Gothic" w:hAnsi="Century Gothic"/>
          <w:i/>
          <w:sz w:val="22"/>
          <w:szCs w:val="22"/>
        </w:rPr>
      </w:pPr>
      <w:r>
        <w:rPr>
          <w:rFonts w:ascii="Century Gothic" w:hAnsi="Century Gothic"/>
          <w:i/>
          <w:sz w:val="22"/>
          <w:szCs w:val="22"/>
        </w:rPr>
        <w:t xml:space="preserve">For the first time on record a university has crossed £300m threshold for new funds secured in a single year</w:t>
      </w:r>
      <w:r/>
    </w:p>
    <w:p>
      <w:pPr>
        <w:pStyle w:val="246"/>
        <w:numPr>
          <w:ilvl w:val="0"/>
          <w:numId w:val="1"/>
        </w:numPr>
        <w:rPr>
          <w:rFonts w:ascii="Century Gothic" w:hAnsi="Century Gothic"/>
          <w:i/>
          <w:sz w:val="22"/>
          <w:szCs w:val="22"/>
        </w:rPr>
      </w:pPr>
      <w:r>
        <w:rPr>
          <w:rFonts w:ascii="Century Gothic" w:hAnsi="Century Gothic"/>
          <w:i/>
          <w:sz w:val="22"/>
          <w:szCs w:val="22"/>
        </w:rPr>
        <w:t xml:space="preserve">The average value of an institutions largest pledge was £2.39m (up from £1.87m in 2016-17)</w:t>
      </w:r>
      <w:r/>
    </w:p>
    <w:p>
      <w:pPr>
        <w:pStyle w:val="246"/>
        <w:numPr>
          <w:ilvl w:val="0"/>
          <w:numId w:val="1"/>
        </w:numPr>
        <w:rPr>
          <w:rFonts w:ascii="Century Gothic" w:hAnsi="Century Gothic"/>
          <w:i/>
          <w:sz w:val="22"/>
          <w:szCs w:val="22"/>
        </w:rPr>
      </w:pPr>
      <w:r>
        <w:rPr>
          <w:rFonts w:ascii="Century Gothic" w:hAnsi="Century Gothic"/>
          <w:i/>
          <w:sz w:val="22"/>
          <w:szCs w:val="22"/>
        </w:rPr>
        <w:t xml:space="preserve">Of the £1.08bn, total new funds from top three largest pledges contributed to £353m (£311m in 2016-17 of £976m)</w:t>
      </w:r>
      <w:r/>
    </w:p>
    <w:p>
      <w:pPr>
        <w:pStyle w:val="246"/>
        <w:numPr>
          <w:ilvl w:val="0"/>
          <w:numId w:val="1"/>
        </w:numPr>
        <w:rPr>
          <w:rFonts w:ascii="Century Gothic" w:hAnsi="Century Gothic"/>
          <w:i/>
          <w:sz w:val="22"/>
          <w:szCs w:val="22"/>
        </w:rPr>
      </w:pPr>
      <w:r>
        <w:rPr>
          <w:rFonts w:ascii="Century Gothic" w:hAnsi="Century Gothic"/>
          <w:i/>
          <w:sz w:val="22"/>
          <w:szCs w:val="22"/>
        </w:rPr>
        <w:t xml:space="preserve">Cash income from legacies has increased by 19% (following a decrease of 11% from 2015-16 to 2016-17)</w:t>
      </w:r>
      <w:r/>
    </w:p>
    <w:p>
      <w:pPr>
        <w:jc w:val="both"/>
        <w:spacing w:lineRule="auto" w:line="276"/>
        <w:rPr>
          <w:rFonts w:cs="Cambria" w:eastAsia="Times New Roman"/>
          <w:i/>
          <w:color w:val="000000"/>
          <w:szCs w:val="22"/>
        </w:rPr>
      </w:pPr>
      <w:r>
        <w:rPr>
          <w:rFonts w:cs="Cambria" w:eastAsia="Times New Roman"/>
          <w:i/>
          <w:color w:val="000000"/>
          <w:szCs w:val="22"/>
        </w:rPr>
      </w:r>
      <w:r/>
    </w:p>
    <w:p>
      <w:pPr>
        <w:jc w:val="center"/>
        <w:spacing w:lineRule="auto" w:line="276"/>
        <w:rPr>
          <w:rFonts w:cs="Cambria" w:eastAsia="Times New Roman"/>
          <w:b/>
          <w:i/>
          <w:color w:val="000000"/>
          <w:szCs w:val="22"/>
        </w:rPr>
      </w:pPr>
      <w:r>
        <w:rPr>
          <w:rFonts w:cs="Cambria" w:eastAsia="Times New Roman"/>
          <w:b/>
          <w:i/>
          <w:color w:val="000000" w:themeColor="text1"/>
          <w:szCs w:val="22"/>
        </w:rPr>
        <w:t xml:space="preserve">Ends</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2) Regional figures</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You</w:t>
      </w:r>
      <w:r>
        <w:rPr>
          <w:rFonts w:cs="Times New Roman" w:eastAsia="Times New Roman"/>
          <w:color w:val="000000" w:themeColor="text1"/>
          <w:szCs w:val="22"/>
          <w:lang w:val="en-GB" w:eastAsia="en-US"/>
        </w:rPr>
        <w:t xml:space="preserve"> may be able to</w:t>
      </w:r>
      <w:r>
        <w:rPr>
          <w:rFonts w:cs="Times New Roman" w:eastAsia="Times New Roman"/>
          <w:color w:val="000000" w:themeColor="text1"/>
          <w:szCs w:val="22"/>
          <w:lang w:val="en-GB" w:eastAsia="en-US"/>
        </w:rPr>
        <w:t xml:space="preserve"> further tailor the press release by using regional </w:t>
      </w:r>
      <w:r>
        <w:rPr>
          <w:rFonts w:cs="Times New Roman" w:eastAsia="Times New Roman"/>
          <w:color w:val="000000" w:themeColor="text1"/>
          <w:szCs w:val="22"/>
          <w:lang w:val="en-GB" w:eastAsia="en-US"/>
        </w:rPr>
        <w:t xml:space="preserve">below:</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In SCOTLAND, universities have raised more than £61.3m in new </w:t>
      </w:r>
      <w:r>
        <w:rPr>
          <w:rFonts w:cs="Times New Roman" w:eastAsia="Times New Roman"/>
          <w:iCs/>
          <w:color w:val="000000" w:themeColor="text1"/>
          <w:szCs w:val="22"/>
          <w:lang w:eastAsia="en-US"/>
        </w:rPr>
        <w:t xml:space="preserve">funds secured</w:t>
      </w:r>
      <w:r>
        <w:rPr>
          <w:rFonts w:cs="Times New Roman" w:eastAsia="Times New Roman"/>
          <w:iCs/>
          <w:color w:val="000000" w:themeColor="text1"/>
          <w:szCs w:val="22"/>
          <w:lang w:eastAsia="en-US"/>
        </w:rPr>
        <w:t xml:space="preserve">.</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In IRELAND, universities have raised more than £33m in </w:t>
      </w:r>
      <w:r>
        <w:rPr>
          <w:rFonts w:cs="Times New Roman" w:eastAsia="Times New Roman"/>
          <w:iCs/>
          <w:color w:val="000000" w:themeColor="text1"/>
          <w:szCs w:val="22"/>
          <w:lang w:eastAsia="en-US"/>
        </w:rPr>
        <w:t xml:space="preserve">new </w:t>
      </w:r>
      <w:r>
        <w:rPr>
          <w:rFonts w:cs="Times New Roman" w:eastAsia="Times New Roman"/>
          <w:iCs/>
          <w:color w:val="000000" w:themeColor="text1"/>
          <w:szCs w:val="22"/>
          <w:lang w:eastAsia="en-US"/>
        </w:rPr>
        <w:t xml:space="preserve">funds secured</w:t>
      </w:r>
      <w:r>
        <w:rPr>
          <w:rFonts w:cs="Times New Roman" w:eastAsia="Times New Roman"/>
          <w:iCs/>
          <w:color w:val="000000" w:themeColor="text1"/>
          <w:szCs w:val="22"/>
          <w:lang w:eastAsia="en-US"/>
        </w:rPr>
        <w:t xml:space="preserve">. </w:t>
      </w:r>
      <w:r>
        <w:rPr>
          <w:rFonts w:cs="Times New Roman" w:eastAsia="Times New Roman"/>
          <w:i/>
          <w:iCs/>
          <w:color w:val="000000" w:themeColor="text1"/>
          <w:szCs w:val="22"/>
          <w:lang w:eastAsia="en-US"/>
        </w:rPr>
        <w:t xml:space="preserve">Northern Ireland</w:t>
      </w:r>
      <w:r>
        <w:rPr>
          <w:rFonts w:cs="Times New Roman" w:eastAsia="Times New Roman"/>
          <w:i/>
          <w:iCs/>
          <w:color w:val="000000" w:themeColor="text1"/>
          <w:szCs w:val="22"/>
          <w:lang w:eastAsia="en-US"/>
        </w:rPr>
        <w:t xml:space="preserve"> (</w:t>
      </w:r>
      <w:r>
        <w:rPr>
          <w:rFonts w:cs="Times New Roman" w:eastAsia="Times New Roman"/>
          <w:iCs/>
          <w:color w:val="000000" w:themeColor="text1"/>
          <w:szCs w:val="22"/>
          <w:lang w:eastAsia="en-US"/>
        </w:rPr>
        <w:t xml:space="preserve">£</w:t>
      </w:r>
      <w:r>
        <w:rPr>
          <w:rFonts w:cs="Times New Roman" w:eastAsia="Times New Roman"/>
          <w:i/>
          <w:iCs/>
          <w:color w:val="000000" w:themeColor="text1"/>
          <w:szCs w:val="22"/>
          <w:lang w:eastAsia="en-US"/>
        </w:rPr>
        <w:t xml:space="preserve">12.7m) /</w:t>
      </w:r>
      <w:r>
        <w:rPr>
          <w:rFonts w:cs="Times New Roman" w:eastAsia="Times New Roman"/>
          <w:i/>
          <w:iCs/>
          <w:color w:val="000000" w:themeColor="text1"/>
          <w:szCs w:val="22"/>
          <w:lang w:eastAsia="en-US"/>
        </w:rPr>
        <w:t xml:space="preserve"> the Republic of Ireland</w:t>
      </w:r>
      <w:r>
        <w:rPr>
          <w:rFonts w:cs="Times New Roman" w:eastAsia="Times New Roman"/>
          <w:i/>
          <w:iCs/>
          <w:color w:val="000000" w:themeColor="text1"/>
          <w:szCs w:val="22"/>
          <w:lang w:eastAsia="en-US"/>
        </w:rPr>
        <w:t xml:space="preserve"> (</w:t>
      </w:r>
      <w:r>
        <w:rPr>
          <w:rFonts w:cs="Times New Roman" w:eastAsia="Times New Roman"/>
          <w:iCs/>
          <w:color w:val="000000" w:themeColor="text1"/>
          <w:szCs w:val="22"/>
          <w:lang w:eastAsia="en-US"/>
        </w:rPr>
        <w:t xml:space="preserve">£</w:t>
      </w:r>
      <w:r>
        <w:rPr>
          <w:rFonts w:cs="Times New Roman" w:eastAsia="Times New Roman"/>
          <w:i/>
          <w:iCs/>
          <w:color w:val="000000" w:themeColor="text1"/>
          <w:szCs w:val="22"/>
          <w:lang w:eastAsia="en-US"/>
        </w:rPr>
        <w:t xml:space="preserve">20.2m)</w:t>
      </w:r>
      <w:r>
        <w:rPr>
          <w:rFonts w:cs="Times New Roman" w:eastAsia="Times New Roman"/>
          <w:i/>
          <w:iCs/>
          <w:color w:val="000000" w:themeColor="text1"/>
          <w:szCs w:val="22"/>
          <w:lang w:eastAsia="en-US"/>
        </w:rPr>
        <w:t xml:space="preserve">.</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In WALES, universities have raised more than £8.2m in </w:t>
      </w:r>
      <w:r>
        <w:rPr>
          <w:rFonts w:cs="Times New Roman" w:eastAsia="Times New Roman"/>
          <w:iCs/>
          <w:color w:val="000000" w:themeColor="text1"/>
          <w:szCs w:val="22"/>
          <w:lang w:eastAsia="en-US"/>
        </w:rPr>
        <w:t xml:space="preserve">new </w:t>
      </w:r>
      <w:r>
        <w:rPr>
          <w:rFonts w:cs="Times New Roman" w:eastAsia="Times New Roman"/>
          <w:iCs/>
          <w:color w:val="000000" w:themeColor="text1"/>
          <w:szCs w:val="22"/>
          <w:lang w:eastAsia="en-US"/>
        </w:rPr>
        <w:t xml:space="preserve">funds secured</w:t>
      </w:r>
      <w:r>
        <w:rPr>
          <w:rFonts w:cs="Times New Roman" w:eastAsia="Times New Roman"/>
          <w:iCs/>
          <w:color w:val="000000" w:themeColor="text1"/>
          <w:szCs w:val="22"/>
          <w:lang w:eastAsia="en-US"/>
        </w:rPr>
        <w:t xml:space="preserve">.</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szCs w:val="22"/>
          <w:lang w:eastAsia="en-US"/>
        </w:rPr>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S</w:t>
      </w:r>
      <w:r>
        <w:rPr>
          <w:rFonts w:cs="Times New Roman" w:eastAsia="Times New Roman"/>
          <w:iCs/>
          <w:color w:val="000000" w:themeColor="text1"/>
          <w:szCs w:val="22"/>
          <w:lang w:eastAsia="en-US"/>
        </w:rPr>
        <w:t xml:space="preserve">elected</w:t>
      </w:r>
      <w:r>
        <w:rPr>
          <w:rFonts w:cs="Times New Roman" w:eastAsia="Times New Roman"/>
          <w:iCs/>
          <w:color w:val="000000" w:themeColor="text1"/>
          <w:szCs w:val="22"/>
          <w:lang w:eastAsia="en-US"/>
        </w:rPr>
        <w:t xml:space="preserve"> English regions totals raised (excluding Oxford &amp; Cambridge) are:</w:t>
      </w:r>
      <w:r/>
    </w:p>
    <w:p>
      <w:pPr>
        <w:spacing w:lineRule="atLeast" w:line="276"/>
        <w:shd w:val="clear" w:color="auto" w:fill="FFFFFF"/>
        <w:rPr>
          <w:rFonts w:cs="Times New Roman" w:eastAsia="Times New Roman"/>
          <w:iCs/>
          <w:color w:val="000000"/>
          <w:szCs w:val="22"/>
          <w:lang w:eastAsia="en-US"/>
        </w:rPr>
        <w:sectPr>
          <w:footnotePr/>
          <w:type w:val="nextPage"/>
          <w:pgSz w:w="11900" w:h="16840"/>
          <w:pgMar w:top="1440" w:right="1800" w:bottom="1440" w:left="1800" w:gutter="0" w:header="708" w:footer="708"/>
          <w:cols w:num="1" w:sep="0" w:space="708" w:equalWidth="1"/>
          <w:docGrid w:linePitch="360"/>
        </w:sectPr>
      </w:pPr>
      <w:r>
        <w:rPr>
          <w:rFonts w:cs="Times New Roman" w:eastAsia="Times New Roman"/>
          <w:iCs/>
          <w:color w:val="000000"/>
          <w:szCs w:val="22"/>
          <w:lang w:eastAsia="en-US"/>
        </w:rPr>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London: </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26</w:t>
      </w:r>
      <w:r>
        <w:rPr>
          <w:rFonts w:cs="Times New Roman" w:eastAsia="Times New Roman"/>
          <w:iCs/>
          <w:color w:val="000000" w:themeColor="text1"/>
          <w:szCs w:val="22"/>
          <w:lang w:eastAsia="en-US"/>
        </w:rPr>
        <w:t xml:space="preserve">9.8</w:t>
      </w:r>
      <w:r>
        <w:rPr>
          <w:rFonts w:cs="Times New Roman" w:eastAsia="Times New Roman"/>
          <w:iCs/>
          <w:color w:val="000000" w:themeColor="text1"/>
          <w:szCs w:val="22"/>
          <w:lang w:eastAsia="en-US"/>
        </w:rPr>
        <w:t xml:space="preserve">m</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North West: </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4</w:t>
      </w:r>
      <w:r>
        <w:rPr>
          <w:rFonts w:cs="Times New Roman" w:eastAsia="Times New Roman"/>
          <w:iCs/>
          <w:color w:val="000000" w:themeColor="text1"/>
          <w:szCs w:val="22"/>
          <w:lang w:eastAsia="en-US"/>
        </w:rPr>
        <w:t xml:space="preserve">9.8</w:t>
      </w:r>
      <w:r>
        <w:rPr>
          <w:rFonts w:cs="Times New Roman" w:eastAsia="Times New Roman"/>
          <w:iCs/>
          <w:color w:val="000000" w:themeColor="text1"/>
          <w:szCs w:val="22"/>
          <w:lang w:eastAsia="en-US"/>
        </w:rPr>
        <w:t xml:space="preserve">m</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South West: </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36.6</w:t>
      </w:r>
      <w:r>
        <w:rPr>
          <w:rFonts w:cs="Times New Roman" w:eastAsia="Times New Roman"/>
          <w:iCs/>
          <w:color w:val="000000" w:themeColor="text1"/>
          <w:szCs w:val="22"/>
          <w:lang w:eastAsia="en-US"/>
        </w:rPr>
        <w:t xml:space="preserve">m</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Yorkshire</w:t>
      </w:r>
      <w:r>
        <w:rPr>
          <w:rFonts w:cs="Times New Roman" w:eastAsia="Times New Roman"/>
          <w:iCs/>
          <w:color w:val="000000" w:themeColor="text1"/>
          <w:szCs w:val="22"/>
          <w:lang w:eastAsia="en-US"/>
        </w:rPr>
        <w:t xml:space="preserve"> &amp; Humber</w:t>
      </w:r>
      <w:r>
        <w:rPr>
          <w:rFonts w:cs="Times New Roman" w:eastAsia="Times New Roman"/>
          <w:iCs/>
          <w:color w:val="000000" w:themeColor="text1"/>
          <w:szCs w:val="22"/>
          <w:lang w:eastAsia="en-US"/>
        </w:rPr>
        <w:t xml:space="preserve">: £</w:t>
      </w:r>
      <w:r>
        <w:rPr>
          <w:rFonts w:cs="Times New Roman" w:eastAsia="Times New Roman"/>
          <w:iCs/>
          <w:color w:val="000000" w:themeColor="text1"/>
          <w:szCs w:val="22"/>
          <w:lang w:eastAsia="en-US"/>
        </w:rPr>
        <w:t xml:space="preserve">22</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7</w:t>
      </w:r>
      <w:r>
        <w:rPr>
          <w:rFonts w:cs="Times New Roman" w:eastAsia="Times New Roman"/>
          <w:iCs/>
          <w:color w:val="000000" w:themeColor="text1"/>
          <w:szCs w:val="22"/>
          <w:lang w:eastAsia="en-US"/>
        </w:rPr>
        <w:t xml:space="preserve">m</w:t>
      </w:r>
      <w:bookmarkStart w:id="2" w:name="_GoBack"/>
      <w:r/>
      <w:bookmarkEnd w:id="2"/>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Midlands: </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32.7</w:t>
      </w:r>
      <w:r>
        <w:rPr>
          <w:rFonts w:cs="Times New Roman" w:eastAsia="Times New Roman"/>
          <w:iCs/>
          <w:color w:val="000000" w:themeColor="text1"/>
          <w:szCs w:val="22"/>
          <w:lang w:eastAsia="en-US"/>
        </w:rPr>
        <w:t xml:space="preserve">m</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South East: £20.3</w:t>
      </w:r>
      <w:r>
        <w:rPr>
          <w:rFonts w:cs="Times New Roman" w:eastAsia="Times New Roman"/>
          <w:iCs/>
          <w:color w:val="000000" w:themeColor="text1"/>
          <w:szCs w:val="22"/>
          <w:lang w:eastAsia="en-US"/>
        </w:rPr>
        <w:t xml:space="preserve">m</w:t>
      </w:r>
      <w:r/>
    </w:p>
    <w:p>
      <w:pPr>
        <w:spacing w:lineRule="atLeast" w:line="276"/>
        <w:shd w:val="clear" w:color="auto" w:fill="FFFFFF"/>
        <w:rPr>
          <w:rFonts w:cs="Times New Roman" w:eastAsia="Times New Roman"/>
          <w:iCs/>
          <w:color w:val="000000"/>
          <w:szCs w:val="22"/>
          <w:lang w:eastAsia="en-US"/>
        </w:rPr>
      </w:pPr>
      <w:r>
        <w:rPr>
          <w:rFonts w:cs="Times New Roman" w:eastAsia="Times New Roman"/>
          <w:iCs/>
          <w:color w:val="000000" w:themeColor="text1"/>
          <w:szCs w:val="22"/>
          <w:lang w:eastAsia="en-US"/>
        </w:rPr>
        <w:t xml:space="preserve">North East: £</w:t>
      </w:r>
      <w:r>
        <w:rPr>
          <w:rFonts w:cs="Times New Roman" w:eastAsia="Times New Roman"/>
          <w:iCs/>
          <w:color w:val="000000" w:themeColor="text1"/>
          <w:szCs w:val="22"/>
          <w:lang w:eastAsia="en-US"/>
        </w:rPr>
        <w:t xml:space="preserve">10.9</w:t>
      </w:r>
      <w:r>
        <w:rPr>
          <w:rFonts w:cs="Times New Roman" w:eastAsia="Times New Roman"/>
          <w:iCs/>
          <w:color w:val="000000" w:themeColor="text1"/>
          <w:szCs w:val="22"/>
          <w:lang w:eastAsia="en-US"/>
        </w:rPr>
        <w:t xml:space="preserve">m</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East of England: </w:t>
      </w:r>
      <w:r>
        <w:rPr>
          <w:rFonts w:cs="Times New Roman" w:eastAsia="Times New Roman"/>
          <w:iCs/>
          <w:color w:val="000000" w:themeColor="text1"/>
          <w:szCs w:val="22"/>
          <w:lang w:eastAsia="en-US"/>
        </w:rPr>
        <w:t xml:space="preserve">£</w:t>
      </w:r>
      <w:r>
        <w:rPr>
          <w:rFonts w:cs="Times New Roman" w:eastAsia="Times New Roman"/>
          <w:iCs/>
          <w:color w:val="000000" w:themeColor="text1"/>
          <w:szCs w:val="22"/>
          <w:lang w:eastAsia="en-US"/>
        </w:rPr>
        <w:t xml:space="preserve">1.7m</w:t>
      </w:r>
      <w:r/>
    </w:p>
    <w:p>
      <w:pPr>
        <w:spacing w:lineRule="auto" w:line="276"/>
        <w:shd w:val="clear" w:color="auto" w:fill="FFFFFF"/>
        <w:rPr>
          <w:rFonts w:cs="Times New Roman" w:eastAsia="Times New Roman"/>
          <w:color w:val="454545"/>
          <w:szCs w:val="22"/>
          <w:lang w:val="en-GB" w:eastAsia="en-US"/>
        </w:rPr>
        <w:sectPr>
          <w:footnotePr/>
          <w:type w:val="continuous"/>
          <w:pgSz w:w="11900" w:h="16840"/>
          <w:pgMar w:top="1440" w:right="1800" w:bottom="1440" w:left="1800" w:gutter="0" w:header="708" w:footer="708"/>
          <w:cols w:num="2" w:sep="0" w:space="708" w:equalWidth="1"/>
          <w:docGrid w:linePitch="360"/>
        </w:sectPr>
      </w:pPr>
      <w:r>
        <w:rPr>
          <w:rFonts w:cs="Times New Roman" w:eastAsia="Times New Roman"/>
          <w:color w:val="454545"/>
          <w:szCs w:val="22"/>
          <w:lang w:val="en-GB" w:eastAsia="en-US"/>
        </w:rPr>
      </w:r>
      <w:r/>
    </w:p>
    <w:p>
      <w:pPr>
        <w:spacing w:lineRule="auto" w:line="276"/>
        <w:shd w:val="clear" w:color="auto" w:fill="FFFFFF"/>
        <w:rPr>
          <w:rFonts w:cs="Times New Roman" w:eastAsia="Times New Roman"/>
          <w:color w:val="454545"/>
          <w:szCs w:val="22"/>
          <w:lang w:val="en-GB" w:eastAsia="en-US"/>
        </w:rPr>
      </w:pPr>
      <w:r>
        <w:rPr>
          <w:rFonts w:cs="Times New Roman" w:eastAsia="Times New Roman"/>
          <w:color w:val="454545"/>
          <w:szCs w:val="22"/>
          <w:lang w:val="en-GB" w:eastAsia="en-US"/>
        </w:rPr>
      </w:r>
      <w:r/>
    </w:p>
    <w:p>
      <w:pP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3) Social media content</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We would urge you to promote any content you publish online or any media coverage generated by using the hashtag</w:t>
      </w:r>
      <w:r>
        <w:rPr>
          <w:rFonts w:cs="Times New Roman" w:eastAsia="Times New Roman"/>
          <w:color w:val="000000" w:themeColor="text1"/>
          <w:szCs w:val="22"/>
          <w:lang w:val="en-GB" w:eastAsia="en-US"/>
        </w:rPr>
        <w:t xml:space="preserve">s #</w:t>
      </w:r>
      <w:r>
        <w:rPr>
          <w:rFonts w:cs="Times New Roman" w:eastAsia="Times New Roman"/>
          <w:color w:val="000000" w:themeColor="text1"/>
          <w:szCs w:val="22"/>
          <w:lang w:val="en-GB" w:eastAsia="en-US"/>
        </w:rPr>
        <w:t xml:space="preserve">PhilanthropyMatters</w:t>
      </w:r>
      <w:r>
        <w:rPr>
          <w:rFonts w:cs="Times New Roman" w:eastAsia="Times New Roman"/>
          <w:color w:val="000000" w:themeColor="text1"/>
          <w:szCs w:val="22"/>
          <w:lang w:val="en-GB" w:eastAsia="en-US"/>
        </w:rPr>
        <w:t xml:space="preserve"> and</w:t>
      </w:r>
      <w:r>
        <w:rPr>
          <w:rFonts w:cs="Times New Roman" w:eastAsia="Times New Roman"/>
          <w:color w:val="000000" w:themeColor="text1"/>
          <w:szCs w:val="22"/>
          <w:lang w:val="en-GB" w:eastAsia="en-US"/>
        </w:rPr>
        <w:t xml:space="preserve"> #</w:t>
      </w:r>
      <w:r>
        <w:rPr>
          <w:rFonts w:cs="Times New Roman" w:eastAsia="Times New Roman"/>
          <w:color w:val="000000" w:themeColor="text1"/>
          <w:szCs w:val="22"/>
          <w:lang w:val="en-GB" w:eastAsia="en-US"/>
        </w:rPr>
        <w:t xml:space="preserve">RossCASE19</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Infographics to support the national press release have also been developed </w:t>
      </w:r>
      <w:r>
        <w:rPr>
          <w:rFonts w:cs="Times New Roman" w:eastAsia="Times New Roman"/>
          <w:color w:val="000000" w:themeColor="text1"/>
          <w:szCs w:val="22"/>
          <w:lang w:val="en-GB" w:eastAsia="en-US"/>
        </w:rPr>
        <w:t xml:space="preserve">and will be shared from the @</w:t>
      </w:r>
      <w:r>
        <w:rPr>
          <w:rFonts w:cs="Times New Roman" w:eastAsia="Times New Roman"/>
          <w:color w:val="000000" w:themeColor="text1"/>
          <w:szCs w:val="22"/>
          <w:lang w:val="en-GB" w:eastAsia="en-US"/>
        </w:rPr>
        <w:t xml:space="preserve">CASE_Europe</w:t>
      </w:r>
      <w:r>
        <w:rPr>
          <w:rFonts w:cs="Times New Roman" w:eastAsia="Times New Roman"/>
          <w:color w:val="000000" w:themeColor="text1"/>
          <w:szCs w:val="22"/>
          <w:lang w:val="en-GB" w:eastAsia="en-US"/>
        </w:rPr>
        <w:t xml:space="preserve"> social media account from Tuesday 30</w:t>
      </w:r>
      <w:r>
        <w:rPr>
          <w:rFonts w:cs="Times New Roman" w:eastAsia="Times New Roman"/>
          <w:color w:val="000000" w:themeColor="text1"/>
          <w:szCs w:val="22"/>
          <w:vertAlign w:val="superscript"/>
          <w:lang w:val="en-GB" w:eastAsia="en-US"/>
        </w:rPr>
        <w:t xml:space="preserve">th</w:t>
      </w:r>
      <w:r>
        <w:rPr>
          <w:rFonts w:cs="Times New Roman" w:eastAsia="Times New Roman"/>
          <w:color w:val="000000" w:themeColor="text1"/>
          <w:szCs w:val="22"/>
          <w:lang w:val="en-GB" w:eastAsia="en-US"/>
        </w:rPr>
        <w:t xml:space="preserve"> April.</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This year we are no longer able to schedule a </w:t>
      </w:r>
      <w:r>
        <w:rPr>
          <w:rFonts w:cs="Times New Roman" w:eastAsia="Times New Roman"/>
          <w:color w:val="000000" w:themeColor="text1"/>
          <w:szCs w:val="22"/>
          <w:lang w:val="en-GB" w:eastAsia="en-US"/>
        </w:rPr>
        <w:t xml:space="preserve">ThunderClap</w:t>
      </w:r>
      <w:r>
        <w:rPr>
          <w:rFonts w:cs="Times New Roman" w:eastAsia="Times New Roman"/>
          <w:color w:val="000000" w:themeColor="text1"/>
          <w:szCs w:val="22"/>
          <w:lang w:val="en-GB" w:eastAsia="en-US"/>
        </w:rPr>
        <w:t xml:space="preserve">, but </w:t>
      </w:r>
      <w:r>
        <w:rPr>
          <w:rFonts w:cs="Times New Roman" w:eastAsia="Times New Roman"/>
          <w:b/>
          <w:color w:val="000000" w:themeColor="text1"/>
          <w:szCs w:val="22"/>
          <w:u w:val="single"/>
          <w:lang w:val="en-GB" w:eastAsia="en-US"/>
        </w:rPr>
        <w:t xml:space="preserve">we would ask all universities to time a Tweet to send out at 1.08pm on </w:t>
      </w:r>
      <w:r>
        <w:rPr>
          <w:rFonts w:cs="Times New Roman" w:eastAsia="Times New Roman"/>
          <w:b/>
          <w:color w:val="000000" w:themeColor="text1"/>
          <w:szCs w:val="22"/>
          <w:u w:val="single"/>
          <w:lang w:val="en-GB" w:eastAsia="en-US"/>
        </w:rPr>
        <w:t xml:space="preserve">Tuesday </w:t>
      </w:r>
      <w:r>
        <w:rPr>
          <w:rFonts w:cs="Times New Roman" w:eastAsia="Times New Roman"/>
          <w:b/>
          <w:color w:val="000000" w:themeColor="text1"/>
          <w:szCs w:val="22"/>
          <w:u w:val="single"/>
          <w:lang w:val="en-GB" w:eastAsia="en-US"/>
        </w:rPr>
        <w:t xml:space="preserve">30</w:t>
      </w:r>
      <w:r>
        <w:rPr>
          <w:rFonts w:cs="Times New Roman" w:eastAsia="Times New Roman"/>
          <w:b/>
          <w:color w:val="000000" w:themeColor="text1"/>
          <w:szCs w:val="22"/>
          <w:u w:val="single"/>
          <w:vertAlign w:val="superscript"/>
          <w:lang w:val="en-GB" w:eastAsia="en-US"/>
        </w:rPr>
        <w:t xml:space="preserve">th</w:t>
      </w:r>
      <w:r>
        <w:rPr>
          <w:rFonts w:cs="Times New Roman" w:eastAsia="Times New Roman"/>
          <w:b/>
          <w:color w:val="000000" w:themeColor="text1"/>
          <w:szCs w:val="22"/>
          <w:u w:val="single"/>
          <w:lang w:val="en-GB" w:eastAsia="en-US"/>
        </w:rPr>
        <w:t xml:space="preserve"> April 2019</w:t>
      </w:r>
      <w:r>
        <w:rPr>
          <w:rFonts w:cs="Times New Roman" w:eastAsia="Times New Roman"/>
          <w:color w:val="000000" w:themeColor="text1"/>
          <w:szCs w:val="22"/>
          <w:lang w:val="en-GB" w:eastAsia="en-US"/>
        </w:rPr>
        <w:t xml:space="preserve"> (i.e. standing for 1.08bn). This Tweet should read:</w:t>
      </w:r>
      <w:r/>
    </w:p>
    <w:p>
      <w:pPr>
        <w:spacing w:lineRule="auto" w:line="276"/>
        <w:shd w:val="clear" w:color="auto" w:fill="FFFFFF"/>
        <w:rPr>
          <w:rFonts w:cs="Times New Roman" w:eastAsia="Times New Roman"/>
          <w:i/>
          <w:color w:val="000000"/>
          <w:szCs w:val="22"/>
          <w:lang w:val="en-GB" w:eastAsia="en-US"/>
        </w:rPr>
      </w:pPr>
      <w:r>
        <w:rPr>
          <w:rFonts w:cs="Times New Roman" w:eastAsia="Times New Roman"/>
          <w:i/>
          <w:color w:val="000000" w:themeColor="text1"/>
          <w:szCs w:val="22"/>
          <w:lang w:val="en-GB" w:eastAsia="en-US"/>
        </w:rPr>
        <w:t xml:space="preserve">It’s 1.08 and we’re proud to be marking the </w:t>
      </w:r>
      <w:r>
        <w:rPr>
          <w:rFonts w:cs="Cambria" w:eastAsia="Times New Roman"/>
          <w:i/>
          <w:color w:val="000000" w:themeColor="text1"/>
          <w:szCs w:val="22"/>
        </w:rPr>
        <w:t xml:space="preserve">£1.08bn raised by fundraising for our universities, revealed in a new @</w:t>
      </w:r>
      <w:r>
        <w:rPr>
          <w:rFonts w:cs="Cambria" w:eastAsia="Times New Roman"/>
          <w:i/>
          <w:color w:val="000000" w:themeColor="text1"/>
          <w:szCs w:val="22"/>
        </w:rPr>
        <w:t xml:space="preserve">Case_Europe</w:t>
      </w:r>
      <w:r>
        <w:rPr>
          <w:rFonts w:cs="Cambria" w:eastAsia="Times New Roman"/>
          <w:i/>
          <w:color w:val="000000" w:themeColor="text1"/>
          <w:szCs w:val="22"/>
        </w:rPr>
        <w:t xml:space="preserve"> report.</w:t>
      </w:r>
      <w:r>
        <w:rPr>
          <w:rFonts w:cs="Cambria" w:eastAsia="Times New Roman"/>
          <w:i/>
          <w:color w:val="000000" w:themeColor="text1"/>
          <w:szCs w:val="22"/>
        </w:rPr>
        <w:t xml:space="preserve"> </w:t>
      </w:r>
      <w:r>
        <w:rPr>
          <w:rFonts w:cs="Times New Roman" w:eastAsia="Times New Roman"/>
          <w:i/>
          <w:color w:val="000000" w:themeColor="text1"/>
          <w:szCs w:val="22"/>
          <w:lang w:val="en-GB" w:eastAsia="en-US"/>
        </w:rPr>
        <w:t xml:space="preserve">#</w:t>
      </w:r>
      <w:r>
        <w:rPr>
          <w:rFonts w:cs="Times New Roman" w:eastAsia="Times New Roman"/>
          <w:i/>
          <w:color w:val="000000" w:themeColor="text1"/>
          <w:szCs w:val="22"/>
          <w:lang w:val="en-GB" w:eastAsia="en-US"/>
        </w:rPr>
        <w:t xml:space="preserve">PhilanthropyMatters</w:t>
      </w:r>
      <w:r>
        <w:rPr>
          <w:rFonts w:cs="Times New Roman" w:eastAsia="Times New Roman"/>
          <w:i/>
          <w:color w:val="000000" w:themeColor="text1"/>
          <w:szCs w:val="22"/>
          <w:lang w:val="en-GB" w:eastAsia="en-US"/>
        </w:rPr>
        <w:t xml:space="preserve"> #</w:t>
      </w:r>
      <w:r>
        <w:rPr>
          <w:rFonts w:cs="Times New Roman" w:eastAsia="Times New Roman"/>
          <w:i/>
          <w:color w:val="000000" w:themeColor="text1"/>
          <w:szCs w:val="22"/>
          <w:lang w:val="en-GB" w:eastAsia="en-US"/>
        </w:rPr>
        <w:t xml:space="preserve">RossCASE19</w:t>
      </w:r>
      <w:r>
        <w:rPr>
          <w:rFonts w:cs="Times New Roman" w:eastAsia="Times New Roman"/>
          <w:i/>
          <w:color w:val="000000" w:themeColor="text1"/>
          <w:szCs w:val="22"/>
          <w:lang w:val="en-GB" w:eastAsia="en-US"/>
        </w:rPr>
        <w:t xml:space="preserv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Other posts you could schedule include</w:t>
      </w:r>
      <w:r>
        <w:rPr>
          <w:rFonts w:cs="Times New Roman" w:eastAsia="Times New Roman"/>
          <w:color w:val="000000" w:themeColor="text1"/>
          <w:szCs w:val="22"/>
          <w:lang w:val="en-GB" w:eastAsia="en-US"/>
        </w:rPr>
        <w:t xml:space="preserve">:</w:t>
      </w:r>
      <w:r/>
    </w:p>
    <w:p>
      <w:pPr>
        <w:pStyle w:val="246"/>
        <w:numPr>
          <w:ilvl w:val="0"/>
          <w:numId w:val="2"/>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Universities rais</w:t>
      </w:r>
      <w:r>
        <w:rPr>
          <w:rFonts w:ascii="Century Gothic" w:hAnsi="Century Gothic" w:cs="Cambria" w:eastAsia="Times New Roman"/>
          <w:color w:val="000000" w:themeColor="text1"/>
          <w:sz w:val="22"/>
          <w:szCs w:val="22"/>
        </w:rPr>
        <w:t xml:space="preserve">e more than £1bn in past year</w:t>
      </w:r>
      <w:r>
        <w:rPr>
          <w:rFonts w:ascii="Century Gothic" w:hAnsi="Century Gothic" w:cs="Cambria" w:eastAsia="Times New Roman"/>
          <w:color w:val="000000" w:themeColor="text1"/>
          <w:sz w:val="22"/>
          <w:szCs w:val="22"/>
        </w:rPr>
        <w:t xml:space="preserve"> </w:t>
      </w:r>
      <w:r>
        <w:rPr>
          <w:rFonts w:ascii="Century Gothic" w:hAnsi="Century Gothic" w:cs="Cambria" w:eastAsia="Times New Roman"/>
          <w:color w:val="000000" w:themeColor="text1"/>
          <w:sz w:val="22"/>
          <w:szCs w:val="22"/>
        </w:rPr>
        <w:t xml:space="preserve">according to new</w:t>
      </w:r>
      <w:r>
        <w:rPr>
          <w:rFonts w:ascii="Century Gothic" w:hAnsi="Century Gothic" w:cs="Cambria" w:eastAsia="Times New Roman"/>
          <w:color w:val="000000" w:themeColor="text1"/>
          <w:sz w:val="22"/>
          <w:szCs w:val="22"/>
        </w:rPr>
        <w:t xml:space="preserve"> @</w:t>
      </w:r>
      <w:r>
        <w:rPr>
          <w:rFonts w:ascii="Century Gothic" w:hAnsi="Century Gothic" w:cs="Cambria" w:eastAsia="Times New Roman"/>
          <w:color w:val="000000" w:themeColor="text1"/>
          <w:sz w:val="22"/>
          <w:szCs w:val="22"/>
        </w:rPr>
        <w:t xml:space="preserve">CASE_Europe</w:t>
      </w:r>
      <w:r>
        <w:rPr>
          <w:rFonts w:ascii="Century Gothic" w:hAnsi="Century Gothic" w:cs="Cambria" w:eastAsia="Times New Roman"/>
          <w:color w:val="000000" w:themeColor="text1"/>
          <w:sz w:val="22"/>
          <w:szCs w:val="22"/>
        </w:rPr>
        <w:t xml:space="preserve"> study</w:t>
      </w:r>
      <w:r>
        <w:rPr>
          <w:rFonts w:ascii="Century Gothic" w:hAnsi="Century Gothic" w:cs="Cambria" w:eastAsia="Times New Roman"/>
          <w:color w:val="000000" w:themeColor="text1"/>
          <w:sz w:val="22"/>
          <w:szCs w:val="22"/>
        </w:rPr>
        <w:t xml:space="preserve">.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More than £1bn in donations were made to universities last year</w:t>
      </w:r>
      <w:r>
        <w:rPr>
          <w:rFonts w:ascii="Century Gothic" w:hAnsi="Century Gothic" w:cs="Cambria" w:eastAsia="Times New Roman"/>
          <w:color w:val="000000" w:themeColor="text1"/>
          <w:sz w:val="22"/>
          <w:szCs w:val="22"/>
        </w:rPr>
        <w:t xml:space="preserve"> according to @</w:t>
      </w:r>
      <w:r>
        <w:rPr>
          <w:rFonts w:ascii="Century Gothic" w:hAnsi="Century Gothic" w:cs="Cambria" w:eastAsia="Times New Roman"/>
          <w:color w:val="000000" w:themeColor="text1"/>
          <w:sz w:val="22"/>
          <w:szCs w:val="22"/>
        </w:rPr>
        <w:t xml:space="preserve">CASE_Europe</w:t>
      </w:r>
      <w:r>
        <w:rPr>
          <w:rFonts w:ascii="Century Gothic" w:hAnsi="Century Gothic" w:cs="Cambria" w:eastAsia="Times New Roman"/>
          <w:color w:val="000000" w:themeColor="text1"/>
          <w:sz w:val="22"/>
          <w:szCs w:val="22"/>
        </w:rPr>
        <w:t xml:space="preserve">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Philanthropic income to academic institutions has surged </w:t>
      </w:r>
      <w:r>
        <w:rPr>
          <w:rFonts w:ascii="Century Gothic" w:hAnsi="Century Gothic" w:cs="Cambria" w:eastAsia="Times New Roman"/>
          <w:color w:val="000000" w:themeColor="text1"/>
          <w:sz w:val="22"/>
          <w:szCs w:val="22"/>
        </w:rPr>
        <w:t xml:space="preserve">11</w:t>
      </w:r>
      <w:r>
        <w:rPr>
          <w:rFonts w:ascii="Century Gothic" w:hAnsi="Century Gothic" w:cs="Cambria" w:eastAsia="Times New Roman"/>
          <w:color w:val="000000" w:themeColor="text1"/>
          <w:sz w:val="22"/>
          <w:szCs w:val="22"/>
        </w:rPr>
        <w:t xml:space="preserve">% in a year</w:t>
      </w:r>
      <w:r>
        <w:rPr>
          <w:rFonts w:ascii="Century Gothic" w:hAnsi="Century Gothic" w:cs="Cambria" w:eastAsia="Times New Roman"/>
          <w:color w:val="000000" w:themeColor="text1"/>
          <w:sz w:val="22"/>
          <w:szCs w:val="22"/>
        </w:rPr>
        <w:t xml:space="preserve"> in @</w:t>
      </w:r>
      <w:r>
        <w:rPr>
          <w:rFonts w:ascii="Century Gothic" w:hAnsi="Century Gothic" w:cs="Cambria" w:eastAsia="Times New Roman"/>
          <w:color w:val="000000" w:themeColor="text1"/>
          <w:sz w:val="22"/>
          <w:szCs w:val="22"/>
        </w:rPr>
        <w:t xml:space="preserve">CASE_Europe</w:t>
      </w:r>
      <w:r>
        <w:rPr>
          <w:rFonts w:ascii="Century Gothic" w:hAnsi="Century Gothic" w:cs="Cambria" w:eastAsia="Times New Roman"/>
          <w:color w:val="000000" w:themeColor="text1"/>
          <w:sz w:val="22"/>
          <w:szCs w:val="22"/>
        </w:rPr>
        <w:t xml:space="preserve"> data</w:t>
      </w:r>
      <w:r>
        <w:rPr>
          <w:rFonts w:ascii="Century Gothic" w:hAnsi="Century Gothic" w:cs="Cambria" w:eastAsia="Times New Roman"/>
          <w:color w:val="000000" w:themeColor="text1"/>
          <w:sz w:val="22"/>
          <w:szCs w:val="22"/>
        </w:rPr>
        <w:t xml:space="preserve">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Philanthropic giving is now at the</w:t>
      </w:r>
      <w:r>
        <w:rPr>
          <w:rFonts w:ascii="Century Gothic" w:hAnsi="Century Gothic" w:cs="Cambria" w:eastAsia="Times New Roman"/>
          <w:color w:val="000000" w:themeColor="text1"/>
          <w:sz w:val="22"/>
          <w:szCs w:val="22"/>
        </w:rPr>
        <w:t xml:space="preserve"> heart of</w:t>
      </w:r>
      <w:r>
        <w:rPr>
          <w:rFonts w:ascii="Century Gothic" w:hAnsi="Century Gothic" w:cs="Cambria" w:eastAsia="Times New Roman"/>
          <w:color w:val="000000" w:themeColor="text1"/>
          <w:sz w:val="22"/>
          <w:szCs w:val="22"/>
        </w:rPr>
        <w:t xml:space="preserve"> </w:t>
      </w:r>
      <w:r>
        <w:rPr>
          <w:rFonts w:ascii="Century Gothic" w:hAnsi="Century Gothic" w:cs="Cambria" w:eastAsia="Times New Roman"/>
          <w:color w:val="000000" w:themeColor="text1"/>
          <w:sz w:val="22"/>
          <w:szCs w:val="22"/>
        </w:rPr>
        <w:t xml:space="preserve">university culture according to @</w:t>
      </w:r>
      <w:r>
        <w:rPr>
          <w:rFonts w:ascii="Century Gothic" w:hAnsi="Century Gothic" w:cs="Cambria" w:eastAsia="Times New Roman"/>
          <w:color w:val="000000" w:themeColor="text1"/>
          <w:sz w:val="22"/>
          <w:szCs w:val="22"/>
        </w:rPr>
        <w:t xml:space="preserve">CASE_Europe</w:t>
      </w:r>
      <w:r>
        <w:rPr>
          <w:rFonts w:ascii="Century Gothic" w:hAnsi="Century Gothic" w:cs="Cambria" w:eastAsia="Times New Roman"/>
          <w:color w:val="000000" w:themeColor="text1"/>
          <w:sz w:val="22"/>
          <w:szCs w:val="22"/>
        </w:rPr>
        <w:t xml:space="preserve"> study</w:t>
      </w:r>
      <w:r>
        <w:rPr>
          <w:rFonts w:ascii="Century Gothic" w:hAnsi="Century Gothic" w:cs="Cambria" w:eastAsia="Times New Roman"/>
          <w:color w:val="000000" w:themeColor="text1"/>
          <w:sz w:val="22"/>
          <w:szCs w:val="22"/>
        </w:rPr>
        <w:t xml:space="preserve">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eastAsia="Times New Roman"/>
          <w:color w:val="000000"/>
          <w:sz w:val="22"/>
          <w:szCs w:val="22"/>
          <w:lang w:eastAsia="en-US"/>
        </w:rPr>
      </w:pPr>
      <w:r>
        <w:rPr>
          <w:rFonts w:ascii="Century Gothic" w:hAnsi="Century Gothic" w:cs="Cambria" w:eastAsia="Times New Roman"/>
          <w:color w:val="000000" w:themeColor="text1"/>
          <w:sz w:val="22"/>
          <w:szCs w:val="22"/>
        </w:rPr>
        <w:t xml:space="preserve">Uni donations provide vital funds to develop world-class facilities, invest in new research and improve social mobility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eastAsia="Times New Roman"/>
          <w:color w:val="000000"/>
          <w:sz w:val="22"/>
          <w:szCs w:val="22"/>
          <w:lang w:eastAsia="en-US"/>
        </w:rPr>
      </w:pPr>
      <w:r>
        <w:rPr>
          <w:rFonts w:ascii="Century Gothic" w:hAnsi="Century Gothic" w:cs="Cambria" w:eastAsia="Times New Roman"/>
          <w:color w:val="000000" w:themeColor="text1"/>
          <w:sz w:val="22"/>
          <w:szCs w:val="22"/>
        </w:rPr>
        <w:t xml:space="preserve">The </w:t>
      </w:r>
      <w:r>
        <w:rPr>
          <w:rFonts w:ascii="Century Gothic" w:hAnsi="Century Gothic" w:eastAsia="Times New Roman"/>
          <w:color w:val="000000" w:themeColor="text1"/>
          <w:sz w:val="22"/>
          <w:szCs w:val="22"/>
          <w:lang w:eastAsia="en-US"/>
        </w:rPr>
        <w:t xml:space="preserve">impact </w:t>
      </w:r>
      <w:r>
        <w:rPr>
          <w:rFonts w:ascii="Century Gothic" w:hAnsi="Century Gothic" w:eastAsia="Times New Roman"/>
          <w:color w:val="000000" w:themeColor="text1"/>
          <w:sz w:val="22"/>
          <w:szCs w:val="22"/>
          <w:lang w:eastAsia="en-US"/>
        </w:rPr>
        <w:t xml:space="preserve">of fundraising enables our university to </w:t>
      </w:r>
      <w:r>
        <w:rPr>
          <w:rFonts w:ascii="Century Gothic" w:hAnsi="Century Gothic" w:cs="Cambria" w:eastAsia="Times New Roman"/>
          <w:i/>
          <w:color w:val="FF0000"/>
          <w:sz w:val="22"/>
          <w:szCs w:val="22"/>
        </w:rPr>
        <w:t xml:space="preserve">[insert example]</w:t>
      </w:r>
      <w:r>
        <w:rPr>
          <w:rFonts w:ascii="Century Gothic" w:hAnsi="Century Gothic" w:eastAsia="Times New Roman"/>
          <w:color w:val="454545"/>
          <w:sz w:val="22"/>
          <w:szCs w:val="22"/>
          <w:lang w:eastAsia="en-US"/>
        </w:rPr>
        <w:t xml:space="preserve">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pStyle w:val="246"/>
        <w:numPr>
          <w:ilvl w:val="0"/>
          <w:numId w:val="2"/>
        </w:numPr>
        <w:jc w:val="both"/>
        <w:spacing w:lineRule="auto" w:line="276"/>
        <w:rPr>
          <w:rFonts w:ascii="Century Gothic" w:hAnsi="Century Gothic" w:eastAsia="Times New Roman"/>
          <w:color w:val="000000"/>
          <w:sz w:val="22"/>
          <w:szCs w:val="22"/>
          <w:lang w:eastAsia="en-US"/>
        </w:rPr>
      </w:pPr>
      <w:r>
        <w:rPr>
          <w:rFonts w:ascii="Century Gothic" w:hAnsi="Century Gothic" w:cs="Cambria" w:eastAsia="Times New Roman"/>
          <w:color w:val="000000" w:themeColor="text1"/>
          <w:sz w:val="22"/>
          <w:szCs w:val="22"/>
        </w:rPr>
        <w:t xml:space="preserve">The </w:t>
      </w:r>
      <w:r>
        <w:rPr>
          <w:rFonts w:ascii="Century Gothic" w:hAnsi="Century Gothic" w:eastAsia="Times New Roman"/>
          <w:color w:val="000000" w:themeColor="text1"/>
          <w:sz w:val="22"/>
          <w:szCs w:val="22"/>
          <w:lang w:eastAsia="en-US"/>
        </w:rPr>
        <w:t xml:space="preserve">impact</w:t>
      </w:r>
      <w:r>
        <w:rPr>
          <w:rFonts w:ascii="Century Gothic" w:hAnsi="Century Gothic" w:eastAsia="Times New Roman"/>
          <w:color w:val="000000" w:themeColor="text1"/>
          <w:sz w:val="22"/>
          <w:szCs w:val="22"/>
          <w:lang w:eastAsia="en-US"/>
        </w:rPr>
        <w:t xml:space="preserve"> of donations means more </w:t>
      </w:r>
      <w:r>
        <w:rPr>
          <w:rFonts w:ascii="Century Gothic" w:hAnsi="Century Gothic"/>
          <w:color w:val="000000" w:themeColor="text1"/>
          <w:sz w:val="22"/>
          <w:szCs w:val="22"/>
        </w:rPr>
        <w:t xml:space="preserve">scholarships, investment in research, better facilities and community engagement according to @</w:t>
      </w:r>
      <w:r>
        <w:rPr>
          <w:rFonts w:ascii="Century Gothic" w:hAnsi="Century Gothic"/>
          <w:color w:val="000000" w:themeColor="text1"/>
          <w:sz w:val="22"/>
          <w:szCs w:val="22"/>
        </w:rPr>
        <w:t xml:space="preserve">CASE_Europe</w:t>
      </w:r>
      <w:r>
        <w:rPr>
          <w:rFonts w:ascii="Century Gothic" w:hAnsi="Century Gothic"/>
          <w:color w:val="000000" w:themeColor="text1"/>
          <w:sz w:val="22"/>
          <w:szCs w:val="22"/>
        </w:rPr>
        <w:t xml:space="preserve"> data. </w:t>
      </w:r>
      <w:r>
        <w:rPr>
          <w:rFonts w:ascii="Century Gothic" w:hAnsi="Century Gothic" w:eastAsia="Times New Roman"/>
          <w:i/>
          <w:color w:val="000000" w:themeColor="text1"/>
          <w:sz w:val="22"/>
          <w:szCs w:val="22"/>
          <w:lang w:eastAsia="en-US"/>
        </w:rPr>
        <w:t xml:space="preserve">#</w:t>
      </w:r>
      <w:r>
        <w:rPr>
          <w:rFonts w:ascii="Century Gothic" w:hAnsi="Century Gothic" w:eastAsia="Times New Roman"/>
          <w:i/>
          <w:color w:val="000000" w:themeColor="text1"/>
          <w:sz w:val="22"/>
          <w:szCs w:val="22"/>
          <w:lang w:eastAsia="en-US"/>
        </w:rPr>
        <w:t xml:space="preserve">PhilanthropyMatters</w:t>
      </w:r>
      <w:r>
        <w:rPr>
          <w:rFonts w:ascii="Century Gothic" w:hAnsi="Century Gothic" w:eastAsia="Times New Roman"/>
          <w:i/>
          <w:color w:val="000000" w:themeColor="text1"/>
          <w:sz w:val="22"/>
          <w:szCs w:val="22"/>
          <w:lang w:eastAsia="en-US"/>
        </w:rPr>
        <w:t xml:space="preserve"> #</w:t>
      </w:r>
      <w:r>
        <w:rPr>
          <w:rFonts w:ascii="Century Gothic" w:hAnsi="Century Gothic" w:eastAsia="Times New Roman"/>
          <w:i/>
          <w:color w:val="000000" w:themeColor="text1"/>
          <w:sz w:val="22"/>
          <w:szCs w:val="22"/>
          <w:lang w:eastAsia="en-US"/>
        </w:rPr>
        <w:t xml:space="preserve">RossCASE19</w:t>
      </w:r>
      <w:r>
        <w:rPr>
          <w:rFonts w:ascii="Century Gothic" w:hAnsi="Century Gothic" w:eastAsia="Times New Roman"/>
          <w:i/>
          <w:color w:val="000000" w:themeColor="text1"/>
          <w:sz w:val="22"/>
          <w:szCs w:val="22"/>
          <w:lang w:eastAsia="en-US"/>
        </w:rPr>
        <w:t xml:space="preserv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And finally, why not use this period as an opportunity to promote your own fundraising efforts - and the positive impact they have had on the university and wider society. Such posts c</w:t>
      </w:r>
      <w:r>
        <w:rPr>
          <w:rFonts w:cs="Times New Roman" w:eastAsia="Times New Roman"/>
          <w:color w:val="000000" w:themeColor="text1"/>
          <w:szCs w:val="22"/>
          <w:lang w:val="en-GB" w:eastAsia="en-US"/>
        </w:rPr>
        <w:t xml:space="preserve">ould include key statistics and</w:t>
      </w:r>
      <w:r>
        <w:rPr>
          <w:rFonts w:cs="Times New Roman" w:eastAsia="Times New Roman"/>
          <w:color w:val="000000" w:themeColor="text1"/>
          <w:szCs w:val="22"/>
          <w:lang w:val="en-GB" w:eastAsia="en-US"/>
        </w:rPr>
        <w:t xml:space="preserve"> pictures of new facilities, research findings, student projects all made p</w:t>
      </w:r>
      <w:r>
        <w:rPr>
          <w:rFonts w:cs="Times New Roman" w:eastAsia="Times New Roman"/>
          <w:color w:val="000000" w:themeColor="text1"/>
          <w:szCs w:val="22"/>
          <w:lang w:val="en-GB" w:eastAsia="en-US"/>
        </w:rPr>
        <w:t xml:space="preserve">ossible by fundraising efforts.</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Please </w:t>
      </w:r>
      <w:r>
        <w:rPr>
          <w:rFonts w:cs="Times New Roman" w:eastAsia="Times New Roman"/>
          <w:color w:val="000000" w:themeColor="text1"/>
          <w:szCs w:val="22"/>
          <w:lang w:val="en-GB" w:eastAsia="en-US"/>
        </w:rPr>
        <w:t xml:space="preserve">tag us </w:t>
      </w:r>
      <w:r>
        <w:rPr>
          <w:rFonts w:cs="Times New Roman" w:eastAsia="Times New Roman"/>
          <w:color w:val="000000" w:themeColor="text1"/>
          <w:szCs w:val="22"/>
          <w:lang w:val="en-GB" w:eastAsia="en-US"/>
        </w:rPr>
        <w:t xml:space="preserve">@</w:t>
      </w:r>
      <w:r>
        <w:rPr>
          <w:rFonts w:cs="Times New Roman" w:eastAsia="Times New Roman"/>
          <w:color w:val="000000" w:themeColor="text1"/>
          <w:szCs w:val="22"/>
          <w:lang w:val="en-GB" w:eastAsia="en-US"/>
        </w:rPr>
        <w:t xml:space="preserve">CASE_Europe</w:t>
      </w:r>
      <w:r>
        <w:rPr>
          <w:rFonts w:cs="Times New Roman" w:eastAsia="Times New Roman"/>
          <w:color w:val="000000" w:themeColor="text1"/>
          <w:szCs w:val="22"/>
          <w:lang w:val="en-GB" w:eastAsia="en-US"/>
        </w:rPr>
        <w:t xml:space="preserve"> if on Twitter</w:t>
      </w:r>
      <w:r>
        <w:rPr>
          <w:rFonts w:cs="Times New Roman" w:eastAsia="Times New Roman"/>
          <w:color w:val="000000" w:themeColor="text1"/>
          <w:szCs w:val="22"/>
          <w:lang w:val="en-GB" w:eastAsia="en-US"/>
        </w:rPr>
        <w:t xml:space="preserve"> and use the hashtags </w:t>
      </w:r>
      <w:r>
        <w:rPr>
          <w:rFonts w:cs="Times New Roman" w:eastAsia="Times New Roman"/>
          <w:i/>
          <w:color w:val="000000" w:themeColor="text1"/>
          <w:szCs w:val="22"/>
          <w:lang w:val="en-GB" w:eastAsia="en-US"/>
        </w:rPr>
        <w:t xml:space="preserve">#</w:t>
      </w:r>
      <w:r>
        <w:rPr>
          <w:rFonts w:cs="Times New Roman" w:eastAsia="Times New Roman"/>
          <w:i/>
          <w:color w:val="000000" w:themeColor="text1"/>
          <w:szCs w:val="22"/>
          <w:lang w:val="en-GB" w:eastAsia="en-US"/>
        </w:rPr>
        <w:t xml:space="preserve">PhilanthropyMatters</w:t>
      </w:r>
      <w:r>
        <w:rPr>
          <w:rFonts w:cs="Times New Roman" w:eastAsia="Times New Roman"/>
          <w:i/>
          <w:color w:val="000000" w:themeColor="text1"/>
          <w:szCs w:val="22"/>
          <w:lang w:val="en-GB" w:eastAsia="en-US"/>
        </w:rPr>
        <w:t xml:space="preserve"> </w:t>
      </w:r>
      <w:r>
        <w:rPr>
          <w:rFonts w:cs="Times New Roman" w:eastAsia="Times New Roman"/>
          <w:i/>
          <w:color w:val="000000" w:themeColor="text1"/>
          <w:szCs w:val="22"/>
          <w:lang w:val="en-GB" w:eastAsia="en-US"/>
        </w:rPr>
        <w:t xml:space="preserve">and </w:t>
      </w:r>
      <w:r>
        <w:rPr>
          <w:rFonts w:cs="Times New Roman" w:eastAsia="Times New Roman"/>
          <w:i/>
          <w:color w:val="000000" w:themeColor="text1"/>
          <w:szCs w:val="22"/>
          <w:lang w:val="en-GB" w:eastAsia="en-US"/>
        </w:rPr>
        <w:t xml:space="preserve">#</w:t>
      </w:r>
      <w:r>
        <w:rPr>
          <w:rFonts w:cs="Times New Roman" w:eastAsia="Times New Roman"/>
          <w:i/>
          <w:color w:val="000000" w:themeColor="text1"/>
          <w:szCs w:val="22"/>
          <w:lang w:val="en-GB" w:eastAsia="en-US"/>
        </w:rPr>
        <w:t xml:space="preserve">RossCASE19</w:t>
      </w:r>
      <w:r>
        <w:rPr>
          <w:rFonts w:cs="Times New Roman" w:eastAsia="Times New Roman"/>
          <w:i/>
          <w:color w:val="000000" w:themeColor="text1"/>
          <w:szCs w:val="22"/>
          <w:lang w:val="en-GB" w:eastAsia="en-US"/>
        </w:rPr>
        <w:t xml:space="preserv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4) Other ideas</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In addition to the public facing activity, please use this story as an opportunity to engage with </w:t>
      </w:r>
      <w:r>
        <w:rPr>
          <w:rFonts w:cs="Times New Roman" w:eastAsia="Times New Roman"/>
          <w:color w:val="000000" w:themeColor="text1"/>
          <w:szCs w:val="22"/>
          <w:lang w:val="en-GB" w:eastAsia="en-US"/>
        </w:rPr>
        <w:t xml:space="preserve">staff, </w:t>
      </w:r>
      <w:r>
        <w:rPr>
          <w:rFonts w:cs="Times New Roman" w:eastAsia="Times New Roman"/>
          <w:color w:val="000000" w:themeColor="text1"/>
          <w:szCs w:val="22"/>
          <w:lang w:val="en-GB" w:eastAsia="en-US"/>
        </w:rPr>
        <w:t xml:space="preserve">alumni, stakeholders and politicians.</w:t>
      </w:r>
      <w:r>
        <w:rPr>
          <w:rFonts w:cs="Times New Roman" w:eastAsia="Times New Roman"/>
          <w:color w:val="000000" w:themeColor="text1"/>
          <w:szCs w:val="22"/>
          <w:lang w:val="en-GB" w:eastAsia="en-US"/>
        </w:rPr>
        <w:t xml:space="preserve"> For example:</w:t>
      </w:r>
      <w:r/>
    </w:p>
    <w:p>
      <w:pPr>
        <w:pStyle w:val="246"/>
        <w:numPr>
          <w:ilvl w:val="0"/>
          <w:numId w:val="7"/>
        </w:numPr>
        <w:spacing w:lineRule="auto" w:line="276"/>
        <w:shd w:val="clear" w:color="auto" w:fill="FFFFFF"/>
        <w:rPr>
          <w:rFonts w:ascii="Century Gothic" w:hAnsi="Century Gothic" w:eastAsia="Times New Roman"/>
          <w:color w:val="000000"/>
          <w:sz w:val="22"/>
          <w:szCs w:val="22"/>
          <w:lang w:eastAsia="en-US"/>
        </w:rPr>
      </w:pPr>
      <w:r>
        <w:rPr>
          <w:rFonts w:ascii="Century Gothic" w:hAnsi="Century Gothic" w:eastAsia="Times New Roman"/>
          <w:color w:val="000000" w:themeColor="text1"/>
          <w:sz w:val="22"/>
          <w:szCs w:val="22"/>
          <w:lang w:eastAsia="en-US"/>
        </w:rPr>
        <w:t xml:space="preserve">Your Vice Chancellor could send an e-newsletter to your database thanking them for their support and how it fits into the wider picture.</w:t>
      </w:r>
      <w:r/>
    </w:p>
    <w:p>
      <w:pPr>
        <w:pStyle w:val="246"/>
        <w:numPr>
          <w:ilvl w:val="0"/>
          <w:numId w:val="7"/>
        </w:numPr>
        <w:spacing w:lineRule="auto" w:line="276"/>
        <w:shd w:val="clear" w:color="auto" w:fill="FFFFFF"/>
        <w:rPr>
          <w:rFonts w:ascii="Century Gothic" w:hAnsi="Century Gothic" w:eastAsia="Times New Roman"/>
          <w:color w:val="000000"/>
          <w:sz w:val="22"/>
          <w:szCs w:val="22"/>
          <w:lang w:eastAsia="en-US"/>
        </w:rPr>
      </w:pPr>
      <w:r>
        <w:rPr>
          <w:rFonts w:ascii="Century Gothic" w:hAnsi="Century Gothic" w:eastAsia="Times New Roman"/>
          <w:color w:val="000000" w:themeColor="text1"/>
          <w:sz w:val="22"/>
          <w:szCs w:val="22"/>
          <w:lang w:eastAsia="en-US"/>
        </w:rPr>
        <w:t xml:space="preserve">You could arrange a staff briefing email / intranet article about the results and the impact they are having</w:t>
      </w:r>
      <w:r/>
    </w:p>
    <w:p>
      <w:pPr>
        <w:pStyle w:val="246"/>
        <w:numPr>
          <w:ilvl w:val="0"/>
          <w:numId w:val="7"/>
        </w:numPr>
        <w:spacing w:lineRule="auto" w:line="276"/>
        <w:shd w:val="clear" w:color="auto" w:fill="FFFFFF"/>
        <w:rPr>
          <w:rFonts w:ascii="Century Gothic" w:hAnsi="Century Gothic" w:eastAsia="Times New Roman"/>
          <w:color w:val="000000"/>
          <w:sz w:val="22"/>
          <w:szCs w:val="22"/>
          <w:lang w:eastAsia="en-US"/>
        </w:rPr>
      </w:pPr>
      <w:r>
        <w:rPr>
          <w:rFonts w:ascii="Century Gothic" w:hAnsi="Century Gothic" w:eastAsia="Times New Roman"/>
          <w:color w:val="000000" w:themeColor="text1"/>
          <w:sz w:val="22"/>
          <w:szCs w:val="22"/>
          <w:lang w:eastAsia="en-US"/>
        </w:rPr>
        <w:t xml:space="preserve">You could write out to beneficiaries of the fundraising to ask them to join in the social media promotion</w:t>
      </w:r>
      <w:r>
        <w:rPr>
          <w:rFonts w:ascii="Century Gothic" w:hAnsi="Century Gothic" w:eastAsia="Times New Roman"/>
          <w:color w:val="000000" w:themeColor="text1"/>
          <w:sz w:val="22"/>
          <w:szCs w:val="22"/>
          <w:lang w:eastAsia="en-US"/>
        </w:rPr>
        <w:t xml:space="preserve"> and provide them with template content to use</w:t>
      </w:r>
      <w:r>
        <w:rPr>
          <w:rFonts w:ascii="Century Gothic" w:hAnsi="Century Gothic" w:eastAsia="Times New Roman"/>
          <w:color w:val="000000" w:themeColor="text1"/>
          <w:sz w:val="22"/>
          <w:szCs w:val="22"/>
          <w:lang w:eastAsia="en-US"/>
        </w:rPr>
        <w:t xml:space="preserve">.</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themeColor="text1"/>
          <w:szCs w:val="22"/>
          <w:lang w:val="en-GB" w:eastAsia="en-US"/>
        </w:rPr>
        <w:t xml:space="preserve">Please make the following key points in all communications:</w:t>
      </w:r>
      <w:r/>
    </w:p>
    <w:p>
      <w:pPr>
        <w:pStyle w:val="246"/>
        <w:numPr>
          <w:ilvl w:val="0"/>
          <w:numId w:val="5"/>
        </w:numPr>
        <w:spacing w:lineRule="auto" w:line="276"/>
        <w:shd w:val="clear" w:color="auto" w:fill="FFFFFF"/>
        <w:rPr>
          <w:rFonts w:ascii="Century Gothic" w:hAnsi="Century Gothic" w:eastAsia="Times New Roman"/>
          <w:color w:val="000000"/>
          <w:sz w:val="22"/>
          <w:szCs w:val="22"/>
          <w:lang w:eastAsia="en-US"/>
        </w:rPr>
      </w:pPr>
      <w:r>
        <w:rPr>
          <w:rFonts w:ascii="Century Gothic" w:hAnsi="Century Gothic" w:cs="Cambria" w:eastAsia="Times New Roman"/>
          <w:color w:val="000000" w:themeColor="text1"/>
          <w:sz w:val="22"/>
          <w:szCs w:val="22"/>
        </w:rPr>
        <w:t xml:space="preserve">UK universities have continued their trend of </w:t>
      </w:r>
      <w:r>
        <w:rPr>
          <w:rFonts w:ascii="Century Gothic" w:hAnsi="Century Gothic" w:cs="Cambria" w:eastAsia="Times New Roman"/>
          <w:color w:val="000000" w:themeColor="text1"/>
          <w:sz w:val="22"/>
          <w:szCs w:val="22"/>
        </w:rPr>
        <w:t xml:space="preserve">raising huge</w:t>
      </w:r>
      <w:r>
        <w:rPr>
          <w:rFonts w:ascii="Century Gothic" w:hAnsi="Century Gothic" w:cs="Cambria" w:eastAsia="Times New Roman"/>
          <w:color w:val="000000" w:themeColor="text1"/>
          <w:sz w:val="22"/>
          <w:szCs w:val="22"/>
        </w:rPr>
        <w:t xml:space="preserve"> levels of fundraising </w:t>
      </w:r>
      <w:r>
        <w:rPr>
          <w:rFonts w:ascii="Century Gothic" w:hAnsi="Century Gothic" w:cs="Cambria" w:eastAsia="Times New Roman"/>
          <w:color w:val="000000" w:themeColor="text1"/>
          <w:sz w:val="22"/>
          <w:szCs w:val="22"/>
        </w:rPr>
        <w:noBreakHyphen/>
        <w:t xml:space="preserve"> more than £1bn in the last year</w:t>
      </w:r>
      <w:r>
        <w:rPr>
          <w:rFonts w:ascii="Century Gothic" w:hAnsi="Century Gothic" w:cs="Cambria" w:eastAsia="Times New Roman"/>
          <w:color w:val="000000" w:themeColor="text1"/>
          <w:sz w:val="22"/>
          <w:szCs w:val="22"/>
        </w:rPr>
        <w:t xml:space="preserve">.</w:t>
      </w:r>
      <w:r/>
    </w:p>
    <w:p>
      <w:pPr>
        <w:pStyle w:val="246"/>
        <w:numPr>
          <w:ilvl w:val="0"/>
          <w:numId w:val="3"/>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Philanthropic income to UK academic institutions year-on-year surged by </w:t>
      </w:r>
      <w:r>
        <w:rPr>
          <w:rFonts w:ascii="Century Gothic" w:hAnsi="Century Gothic" w:cs="Cambria" w:eastAsia="Times New Roman"/>
          <w:color w:val="000000" w:themeColor="text1"/>
          <w:sz w:val="22"/>
          <w:szCs w:val="22"/>
        </w:rPr>
        <w:t xml:space="preserve">11</w:t>
      </w:r>
      <w:r>
        <w:rPr>
          <w:rFonts w:ascii="Century Gothic" w:hAnsi="Century Gothic" w:cs="Cambria" w:eastAsia="Times New Roman"/>
          <w:color w:val="000000" w:themeColor="text1"/>
          <w:sz w:val="22"/>
          <w:szCs w:val="22"/>
        </w:rPr>
        <w:t xml:space="preserve">% in the latest annual Ross-CASE survey on higher education giving in the UK. </w:t>
      </w:r>
      <w:r/>
    </w:p>
    <w:p>
      <w:pPr>
        <w:pStyle w:val="246"/>
        <w:numPr>
          <w:ilvl w:val="0"/>
          <w:numId w:val="3"/>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The report was compiled by the Council for Advancement and Support of Education (CASE) Europe. </w:t>
      </w:r>
      <w:r/>
    </w:p>
    <w:p>
      <w:pPr>
        <w:pStyle w:val="246"/>
        <w:numPr>
          <w:ilvl w:val="0"/>
          <w:numId w:val="3"/>
        </w:numPr>
        <w:jc w:val="both"/>
        <w:spacing w:lineRule="auto" w:line="276"/>
        <w:rPr>
          <w:rFonts w:ascii="Century Gothic" w:hAnsi="Century Gothic" w:cs="Cambria" w:eastAsia="Times New Roman"/>
          <w:color w:val="000000"/>
          <w:sz w:val="22"/>
          <w:szCs w:val="22"/>
        </w:rPr>
      </w:pPr>
      <w:r>
        <w:rPr>
          <w:rFonts w:ascii="Century Gothic" w:hAnsi="Century Gothic" w:cs="Cambria" w:eastAsia="Times New Roman"/>
          <w:color w:val="000000" w:themeColor="text1"/>
          <w:sz w:val="22"/>
          <w:szCs w:val="22"/>
        </w:rPr>
        <w:t xml:space="preserve">Philanthropic giving is now at the heart of UK university culture. It provides vital funds to enable the nation’s universities to develop world-class facilities, invest in new research programmes and improve social mobility by widening access to degree study.</w:t>
      </w:r>
      <w:r/>
    </w:p>
    <w:p>
      <w:pPr>
        <w:jc w:val="both"/>
        <w:spacing w:lineRule="auto" w:line="276"/>
        <w:rPr>
          <w:rFonts w:cs="Cambria" w:eastAsia="Times New Roman"/>
          <w:color w:val="000000"/>
          <w:szCs w:val="22"/>
        </w:rPr>
      </w:pPr>
      <w:r>
        <w:rPr>
          <w:rFonts w:cs="Cambria" w:eastAsia="Times New Roman"/>
          <w:color w:val="000000"/>
          <w:szCs w:val="22"/>
        </w:rPr>
      </w:r>
      <w:r/>
    </w:p>
    <w:p>
      <w:pPr>
        <w:jc w:val="both"/>
        <w:spacing w:lineRule="auto" w:line="276"/>
        <w:rPr>
          <w:rFonts w:cs="Cambria" w:eastAsia="Times New Roman"/>
          <w:color w:val="000000"/>
          <w:szCs w:val="22"/>
        </w:rPr>
      </w:pPr>
      <w:r>
        <w:rPr>
          <w:rFonts w:cs="Cambria" w:eastAsia="Times New Roman"/>
          <w:color w:val="000000" w:themeColor="text1"/>
          <w:szCs w:val="22"/>
        </w:rPr>
        <w:t xml:space="preserve">You could also draft a case study of the work you have done and submit it to CASE to enable us to drive further awareness of your work and the impact of fundraising. If you would like to do this, please contact us using the details below.</w:t>
      </w:r>
      <w:r/>
    </w:p>
    <w:p>
      <w:pPr>
        <w:spacing w:lineRule="auto" w:line="276"/>
        <w:shd w:val="clear" w:color="auto" w:fill="FFFFFF"/>
        <w:rPr>
          <w:rFonts w:cs="Times New Roman" w:eastAsia="Times New Roman"/>
          <w:color w:val="000000"/>
          <w:szCs w:val="22"/>
          <w:lang w:val="en-GB" w:eastAsia="en-US"/>
        </w:rPr>
      </w:pPr>
      <w:r>
        <w:rPr>
          <w:rFonts w:cs="Times New Roman" w:eastAsia="Times New Roman"/>
          <w:color w:val="000000"/>
          <w:szCs w:val="22"/>
          <w:lang w:val="en-GB" w:eastAsia="en-US"/>
        </w:rPr>
      </w:r>
      <w:r/>
    </w:p>
    <w:p>
      <w:pP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5) Keeping in touch</w:t>
      </w: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t xml:space="preserve">Thank you again for your support and do let us know about the activity you deliver by emailing</w:t>
      </w:r>
      <w:r>
        <w:rPr>
          <w:rFonts w:cs="Times New Roman" w:eastAsia="Times New Roman"/>
          <w:color w:val="000000" w:themeColor="text1"/>
          <w:szCs w:val="22"/>
          <w:lang w:val="en-GB" w:eastAsia="en-US"/>
        </w:rPr>
        <w:t xml:space="preserve"> </w:t>
      </w:r>
      <w:hyperlink r:id="rId10" w:history="1">
        <w:r>
          <w:rPr>
            <w:rStyle w:val="245"/>
            <w:rFonts w:cs="Times New Roman" w:eastAsia="Times New Roman"/>
            <w:color w:val="000000" w:themeColor="text1"/>
            <w:szCs w:val="22"/>
            <w:lang w:val="en-GB" w:eastAsia="en-US"/>
          </w:rPr>
          <w:t xml:space="preserve">ian.morton@campaigncollective.org</w:t>
        </w:r>
      </w:hyperlink>
      <w:r>
        <w:rPr>
          <w:rFonts w:cs="Times New Roman" w:eastAsia="Times New Roman"/>
          <w:color w:val="000000" w:themeColor="text1"/>
          <w:szCs w:val="22"/>
          <w:lang w:val="en-GB" w:eastAsia="en-US"/>
        </w:rPr>
        <w:t xml:space="preserve"> and </w:t>
      </w:r>
      <w:hyperlink r:id="rId11" w:history="1">
        <w:r>
          <w:rPr>
            <w:rFonts w:cs="Times New Roman" w:eastAsia="Times New Roman"/>
            <w:color w:val="000000" w:themeColor="text1"/>
            <w:szCs w:val="22"/>
            <w:u w:val="single"/>
            <w:lang w:val="en-GB" w:eastAsia="en-US"/>
          </w:rPr>
          <w:t xml:space="preserve">Simon.francis@campaigncollective.org</w:t>
        </w:r>
      </w:hyperlink>
      <w:r>
        <w:rPr>
          <w:rFonts w:cs="Times New Roman" w:eastAsia="Times New Roman"/>
          <w:color w:val="000000" w:themeColor="text1"/>
          <w:szCs w:val="22"/>
          <w:lang w:val="en-GB" w:eastAsia="en-US"/>
        </w:rPr>
        <w:t xml:space="preserve">.</w:t>
      </w: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r>
      <w:r>
        <w:rPr>
          <w:rFonts w:cs="Times New Roman" w:eastAsia="Times New Roman"/>
          <w:color w:val="000000" w:themeColor="text1"/>
          <w:szCs w:val="22"/>
          <w:lang w:val="en-GB" w:eastAsia="en-US"/>
        </w:rP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t xml:space="preserve">6) Interactice infographic</w:t>
      </w:r>
      <w:r>
        <w:rPr>
          <w:rFonts w:cs="Times New Roman" w:eastAsia="Times New Roman"/>
          <w:color w:val="000000" w:themeColor="text1"/>
          <w:szCs w:val="22"/>
          <w:lang w:val="en-GB" w:eastAsia="en-US"/>
        </w:rPr>
      </w:r>
    </w:p>
    <w:p>
      <w:pPr>
        <w:spacing w:lineRule="auto" w:line="276"/>
        <w:shd w:val="clear" w:color="auto" w:fill="FFFFFF"/>
        <w:rPr>
          <w:rFonts w:cs="Times New Roman" w:eastAsia="Times New Roman"/>
          <w:color w:val="000000" w:themeColor="text1"/>
          <w:szCs w:val="22"/>
          <w:lang w:val="en-GB" w:eastAsia="en-US"/>
        </w:rPr>
      </w:pPr>
      <w:r>
        <w:rPr>
          <w:rFonts w:cs="Times New Roman" w:eastAsia="Times New Roman"/>
          <w:color w:val="000000" w:themeColor="text1"/>
          <w:szCs w:val="22"/>
          <w:lang w:val="en-GB" w:eastAsia="en-US"/>
        </w:rPr>
      </w:r>
      <w:hyperlink r:id="rId12" w:history="1">
        <w:r>
          <w:rPr>
            <w:rStyle w:val="245"/>
            <w:rFonts w:ascii="Times New Roman" w:hAnsi="Times New Roman" w:cs="Times New Roman" w:eastAsia="Times New Roman"/>
            <w:color w:val="0000EE"/>
            <w:sz w:val="24"/>
            <w:u w:val="single"/>
          </w:rPr>
          <w:t xml:space="preserve">https://infogram.com/1pqd5j5lj1p59nfqpd5yrmm53vu09m1ljm2?live</w:t>
        </w:r>
      </w:hyperlink>
      <w:r>
        <w:rPr>
          <w:rFonts w:cs="Times New Roman" w:eastAsia="Times New Roman"/>
          <w:color w:val="000000" w:themeColor="text1"/>
          <w:szCs w:val="22"/>
          <w:lang w:val="en-GB" w:eastAsia="en-US"/>
        </w:rPr>
      </w:r>
      <w:r>
        <w:rPr>
          <w:rFonts w:cs="Times New Roman" w:eastAsia="Times New Roman"/>
          <w:color w:val="000000" w:themeColor="text1"/>
          <w:szCs w:val="22"/>
          <w:lang w:val="en-GB" w:eastAsia="en-US"/>
        </w:rPr>
      </w:r>
    </w:p>
    <w:p>
      <w:pPr>
        <w:spacing w:lineRule="auto" w:line="276"/>
        <w:shd w:val="clear" w:color="auto" w:fill="FFFFFF"/>
        <w:rPr>
          <w:rFonts w:cs="Times New Roman" w:eastAsia="Times New Roman"/>
          <w:color w:val="454545"/>
          <w:szCs w:val="22"/>
          <w:lang w:val="en-GB" w:eastAsia="en-US"/>
        </w:rPr>
      </w:pPr>
      <w:r>
        <w:rPr>
          <w:rFonts w:cs="Times New Roman" w:eastAsia="Times New Roman"/>
          <w:color w:val="454545"/>
          <w:szCs w:val="22"/>
          <w:lang w:val="en-GB" w:eastAsia="en-US"/>
        </w:rPr>
      </w:r>
      <w:r/>
    </w:p>
    <w:p>
      <w:pPr>
        <w:jc w:val="center"/>
        <w:spacing w:lineRule="auto" w:line="276"/>
        <w:shd w:val="clear" w:color="auto" w:fill="FFFFFF"/>
        <w:rPr>
          <w:rFonts w:cs="Times New Roman" w:eastAsia="Times New Roman"/>
          <w:b/>
          <w:color w:val="000000"/>
          <w:szCs w:val="22"/>
          <w:lang w:val="en-GB" w:eastAsia="en-US"/>
        </w:rPr>
      </w:pPr>
      <w:r>
        <w:rPr>
          <w:rFonts w:cs="Times New Roman" w:eastAsia="Times New Roman"/>
          <w:b/>
          <w:color w:val="000000" w:themeColor="text1"/>
          <w:szCs w:val="22"/>
          <w:lang w:val="en-GB" w:eastAsia="en-US"/>
        </w:rPr>
        <w:t xml:space="preserve">Good luck in spreading the word!</w:t>
      </w:r>
      <w:r/>
    </w:p>
    <w:sectPr>
      <w:footnotePr/>
      <w:type w:val="continuous"/>
      <w:pgSz w:w="11900" w:h="16840"/>
      <w:pgMar w:top="1440" w:right="1800" w:bottom="1440" w:left="180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30102010509060703"/>
  </w:font>
  <w:font w:name="Courier New">
    <w:panose1 w:val="02070309020205020404"/>
  </w:font>
  <w:font w:name="Symbol">
    <w:panose1 w:val="05010000000000000000"/>
  </w:font>
  <w:font w:name="Times New Roman">
    <w:panose1 w:val="02020603050405020304"/>
  </w:font>
  <w:font w:name="Lucida Grande">
    <w:panose1 w:val="020B0604020202020204"/>
  </w:font>
  <w:font w:name="Calibri">
    <w:panose1 w:val="020F0502020204030204"/>
  </w:font>
  <w:font w:name="Century Gothic">
    <w:panose1 w:val="020B0603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cs="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cs="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cs="Courier New" w:hint="default"/>
      </w:rPr>
    </w:lvl>
    <w:lvl w:ilvl="8">
      <w:start w:val="1"/>
      <w:numFmt w:val="bullet"/>
      <w:suff w:val="tab"/>
      <w:lvlText w:val=""/>
      <w:lvlJc w:val="left"/>
      <w:pPr>
        <w:ind w:left="6480" w:hanging="358"/>
      </w:pPr>
      <w:rPr>
        <w:rFonts w:ascii="Wingdings" w:hAnsi="Wingdings" w:hint="default"/>
      </w:rPr>
    </w:lvl>
  </w:abstractNum>
  <w:abstractNum w:abstractNumId="1">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hint="default"/>
      </w:rPr>
    </w:lvl>
    <w:lvl w:ilvl="8">
      <w:start w:val="1"/>
      <w:numFmt w:val="bullet"/>
      <w:suff w:val="tab"/>
      <w:lvlText w:val=""/>
      <w:lvlJc w:val="left"/>
      <w:pPr>
        <w:ind w:left="6480" w:hanging="358"/>
      </w:pPr>
      <w:rPr>
        <w:rFonts w:ascii="Wingdings" w:hAnsi="Wingdings" w:hint="default"/>
      </w:rPr>
    </w:lvl>
  </w:abstractNum>
  <w:abstractNum w:abstractNumId="2">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hint="default"/>
      </w:rPr>
    </w:lvl>
    <w:lvl w:ilvl="8">
      <w:start w:val="1"/>
      <w:numFmt w:val="bullet"/>
      <w:suff w:val="tab"/>
      <w:lvlText w:val=""/>
      <w:lvlJc w:val="left"/>
      <w:pPr>
        <w:ind w:left="6480" w:hanging="358"/>
      </w:pPr>
      <w:rPr>
        <w:rFonts w:ascii="Wingdings" w:hAnsi="Wingdings" w:hint="default"/>
      </w:rPr>
    </w:lvl>
  </w:abstractNum>
  <w:abstractNum w:abstractNumId="3">
    <w:multiLevelType w:val="hybridMultilevel"/>
    <w:lvl w:ilvl="0">
      <w:start w:val="1"/>
      <w:numFmt w:val="upperRoman"/>
      <w:suff w:val="tab"/>
      <w:lvlText w:val="Article %1."/>
      <w:lvlJc w:val="left"/>
      <w:pPr>
        <w:ind w:left="0" w:hanging="0"/>
      </w:pPr>
    </w:lvl>
    <w:lvl w:ilvl="1">
      <w:start w:val="1"/>
      <w:numFmt w:val="decimalZero"/>
      <w:pStyle w:val="238"/>
      <w:suff w:val="tab"/>
      <w:lvlText w:val="Section %1.%2"/>
      <w:lvlJc w:val="left"/>
      <w:pPr>
        <w:ind w:left="0" w:hanging="0"/>
      </w:pPr>
    </w:lvl>
    <w:lvl w:ilvl="2">
      <w:start w:val="1"/>
      <w:numFmt w:val="lowerLetter"/>
      <w:suff w:val="tab"/>
      <w:lvlText w:val="(%3)"/>
      <w:lvlJc w:val="left"/>
      <w:pPr>
        <w:ind w:left="720" w:hanging="430"/>
      </w:pPr>
    </w:lvl>
    <w:lvl w:ilvl="3">
      <w:start w:val="1"/>
      <w:numFmt w:val="lowerRoman"/>
      <w:suff w:val="tab"/>
      <w:lvlText w:val="(%4)"/>
      <w:lvlJc w:val="right"/>
      <w:pPr>
        <w:ind w:left="864" w:hanging="142"/>
      </w:pPr>
    </w:lvl>
    <w:lvl w:ilvl="4">
      <w:start w:val="1"/>
      <w:numFmt w:val="decimal"/>
      <w:suff w:val="tab"/>
      <w:lvlText w:val="%5)"/>
      <w:lvlJc w:val="left"/>
      <w:pPr>
        <w:ind w:left="1008" w:hanging="430"/>
      </w:pPr>
    </w:lvl>
    <w:lvl w:ilvl="5">
      <w:start w:val="1"/>
      <w:numFmt w:val="lowerLetter"/>
      <w:suff w:val="tab"/>
      <w:lvlText w:val="%6)"/>
      <w:lvlJc w:val="left"/>
      <w:pPr>
        <w:ind w:left="1152" w:hanging="430"/>
      </w:pPr>
    </w:lvl>
    <w:lvl w:ilvl="6">
      <w:start w:val="1"/>
      <w:numFmt w:val="lowerRoman"/>
      <w:suff w:val="tab"/>
      <w:lvlText w:val="%7)"/>
      <w:lvlJc w:val="right"/>
      <w:pPr>
        <w:ind w:left="1296" w:hanging="286"/>
      </w:pPr>
    </w:lvl>
    <w:lvl w:ilvl="7">
      <w:start w:val="1"/>
      <w:numFmt w:val="lowerLetter"/>
      <w:suff w:val="tab"/>
      <w:lvlText w:val="%8."/>
      <w:lvlJc w:val="left"/>
      <w:pPr>
        <w:ind w:left="1440" w:hanging="430"/>
      </w:pPr>
    </w:lvl>
    <w:lvl w:ilvl="8">
      <w:start w:val="1"/>
      <w:numFmt w:val="lowerRoman"/>
      <w:suff w:val="tab"/>
      <w:lvlText w:val="%9."/>
      <w:lvlJc w:val="right"/>
      <w:pPr>
        <w:ind w:left="1584" w:hanging="142"/>
      </w:pPr>
    </w:lvl>
  </w:abstractNum>
  <w:abstractNum w:abstractNumId="4">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hint="default"/>
      </w:rPr>
    </w:lvl>
    <w:lvl w:ilvl="8">
      <w:start w:val="1"/>
      <w:numFmt w:val="bullet"/>
      <w:suff w:val="tab"/>
      <w:lvlText w:val=""/>
      <w:lvlJc w:val="left"/>
      <w:pPr>
        <w:ind w:left="6480" w:hanging="358"/>
      </w:pPr>
      <w:rPr>
        <w:rFonts w:ascii="Wingdings" w:hAnsi="Wingdings" w:hint="default"/>
      </w:rPr>
    </w:lvl>
  </w:abstractNum>
  <w:abstractNum w:abstractNumId="5">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cs="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cs="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cs="Courier New" w:hint="default"/>
      </w:rPr>
    </w:lvl>
    <w:lvl w:ilvl="8">
      <w:start w:val="1"/>
      <w:numFmt w:val="bullet"/>
      <w:suff w:val="tab"/>
      <w:lvlText w:val=""/>
      <w:lvlJc w:val="left"/>
      <w:pPr>
        <w:ind w:left="6480" w:hanging="358"/>
      </w:pPr>
      <w:rPr>
        <w:rFonts w:ascii="Wingdings" w:hAnsi="Wingdings" w:hint="default"/>
      </w:rPr>
    </w:lvl>
  </w:abstractNum>
  <w:abstractNum w:abstractNumId="6">
    <w:multiLevelType w:val="hybridMultilevel"/>
    <w:lvl w:ilvl="0">
      <w:start w:val="1"/>
      <w:numFmt w:val="bullet"/>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cs="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cs="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cs="Courier New" w:hint="default"/>
      </w:rPr>
    </w:lvl>
    <w:lvl w:ilvl="8">
      <w:start w:val="1"/>
      <w:numFmt w:val="bullet"/>
      <w:suff w:val="tab"/>
      <w:lvlText w:val=""/>
      <w:lvlJc w:val="left"/>
      <w:pPr>
        <w:ind w:left="6480" w:hanging="358"/>
      </w:pPr>
      <w:rPr>
        <w:rFonts w:ascii="Wingdings" w:hAnsi="Wingdings" w:hint="default"/>
      </w:rPr>
    </w:lvl>
  </w:abstractNum>
  <w:abstractNum w:abstractNumId="7">
    <w:multiLevelType w:val="hybridMultilevel"/>
    <w:lvl w:ilvl="0">
      <w:start w:val="1"/>
      <w:numFmt w:val="bullet"/>
      <w:pStyle w:val="237"/>
      <w:suff w:val="tab"/>
      <w:lvlText w:val=""/>
      <w:lvlJc w:val="left"/>
      <w:pPr>
        <w:ind w:left="720" w:hanging="358"/>
      </w:pPr>
      <w:rPr>
        <w:rFonts w:ascii="Symbol" w:hAnsi="Symbol" w:hint="default"/>
      </w:rPr>
    </w:lvl>
    <w:lvl w:ilvl="1">
      <w:start w:val="1"/>
      <w:numFmt w:val="bullet"/>
      <w:suff w:val="tab"/>
      <w:lvlText w:val="o"/>
      <w:lvlJc w:val="left"/>
      <w:pPr>
        <w:ind w:left="1440" w:hanging="358"/>
      </w:pPr>
      <w:rPr>
        <w:rFonts w:ascii="Courier New" w:hAnsi="Courier New" w:cs="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cs="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cs="Courier New" w:hint="default"/>
      </w:rPr>
    </w:lvl>
    <w:lvl w:ilvl="8">
      <w:start w:val="1"/>
      <w:numFmt w:val="bullet"/>
      <w:suff w:val="tab"/>
      <w:lvlText w:val=""/>
      <w:lvlJc w:val="left"/>
      <w:pPr>
        <w:ind w:left="6480" w:hanging="358"/>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subSup"/>
    <m:rMargin m:val="0"/>
    <m:smallFrac m:val="false"/>
    <m:wrapRight m:val="true"/>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cs="Cambria" w:eastAsia="Cambria" w:hint="default"/>
        <w:color w:val="auto"/>
        <w:spacing w:val="0"/>
        <w:position w:val="0"/>
        <w:sz w:val="24"/>
        <w:szCs w:val="24"/>
        <w:lang w:val="en-US" w:bidi="ar-SA" w:eastAsia="ja-JP"/>
      </w:rPr>
    </w:rPrDefault>
    <w:pPrDefault>
      <w:pPr>
        <w:ind w:left="0" w:right="0" w:hanging="0"/>
        <w:jc w:val="left"/>
        <w:spacing w:lineRule="auto" w:line="240"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0">
    <w:name w:val="Heading 3"/>
    <w:basedOn w:val="236"/>
    <w:next w:val="236"/>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character" w:styleId="181">
    <w:name w:val="Heading 3 Char"/>
    <w:basedOn w:val="239"/>
    <w:uiPriority w:val="9"/>
    <w:rPr>
      <w:rFonts w:ascii="Arial" w:hAnsi="Arial" w:cs="Arial" w:eastAsia="Arial"/>
      <w:b/>
      <w:bCs/>
      <w:i/>
      <w:iCs/>
      <w:color w:val="000000" w:themeColor="text1"/>
      <w:sz w:val="40"/>
      <w:szCs w:val="40"/>
    </w:rPr>
  </w:style>
  <w:style w:type="paragraph" w:styleId="182">
    <w:name w:val="Heading 4"/>
    <w:basedOn w:val="236"/>
    <w:next w:val="236"/>
    <w:qFormat/>
    <w:uiPriority w:val="9"/>
    <w:unhideWhenUsed/>
    <w:rPr>
      <w:rFonts w:ascii="Arial" w:hAnsi="Arial" w:cs="Arial" w:eastAsia="Arial"/>
      <w:color w:val="232323"/>
      <w:sz w:val="32"/>
      <w:szCs w:val="32"/>
    </w:rPr>
    <w:pPr>
      <w:keepLines/>
      <w:keepNext/>
      <w:spacing w:after="0" w:before="200"/>
      <w:outlineLvl w:val="3"/>
    </w:pPr>
  </w:style>
  <w:style w:type="character" w:styleId="183">
    <w:name w:val="Heading 4 Char"/>
    <w:basedOn w:val="239"/>
    <w:uiPriority w:val="9"/>
    <w:rPr>
      <w:rFonts w:ascii="Arial" w:hAnsi="Arial" w:cs="Arial" w:eastAsia="Arial"/>
      <w:color w:val="232323"/>
      <w:sz w:val="32"/>
      <w:szCs w:val="32"/>
    </w:rPr>
  </w:style>
  <w:style w:type="paragraph" w:styleId="184">
    <w:name w:val="Heading 5"/>
    <w:basedOn w:val="236"/>
    <w:next w:val="236"/>
    <w:qFormat/>
    <w:uiPriority w:val="9"/>
    <w:unhideWhenUsed/>
    <w:rPr>
      <w:rFonts w:ascii="Arial" w:hAnsi="Arial" w:cs="Arial" w:eastAsia="Arial"/>
      <w:b/>
      <w:bCs/>
      <w:color w:val="444444"/>
      <w:sz w:val="28"/>
      <w:szCs w:val="28"/>
    </w:rPr>
    <w:pPr>
      <w:keepLines/>
      <w:keepNext/>
      <w:spacing w:after="0" w:before="200"/>
      <w:outlineLvl w:val="4"/>
    </w:pPr>
  </w:style>
  <w:style w:type="character" w:styleId="185">
    <w:name w:val="Heading 5 Char"/>
    <w:basedOn w:val="239"/>
    <w:uiPriority w:val="9"/>
    <w:rPr>
      <w:rFonts w:ascii="Arial" w:hAnsi="Arial" w:cs="Arial" w:eastAsia="Arial"/>
      <w:b/>
      <w:bCs/>
      <w:color w:val="444444"/>
      <w:sz w:val="28"/>
      <w:szCs w:val="28"/>
    </w:rPr>
  </w:style>
  <w:style w:type="paragraph" w:styleId="186">
    <w:name w:val="Heading 6"/>
    <w:basedOn w:val="236"/>
    <w:next w:val="236"/>
    <w:qFormat/>
    <w:uiPriority w:val="9"/>
    <w:unhideWhenUsed/>
    <w:rPr>
      <w:rFonts w:ascii="Arial" w:hAnsi="Arial" w:cs="Arial" w:eastAsia="Arial"/>
      <w:i/>
      <w:iCs/>
      <w:color w:val="232323"/>
      <w:sz w:val="28"/>
      <w:szCs w:val="28"/>
    </w:rPr>
    <w:pPr>
      <w:keepLines/>
      <w:keepNext/>
      <w:spacing w:after="0" w:before="200"/>
      <w:outlineLvl w:val="5"/>
    </w:pPr>
  </w:style>
  <w:style w:type="character" w:styleId="187">
    <w:name w:val="Heading 6 Char"/>
    <w:basedOn w:val="239"/>
    <w:uiPriority w:val="9"/>
    <w:rPr>
      <w:rFonts w:ascii="Arial" w:hAnsi="Arial" w:cs="Arial" w:eastAsia="Arial"/>
      <w:i/>
      <w:iCs/>
      <w:color w:val="232323"/>
      <w:sz w:val="28"/>
      <w:szCs w:val="28"/>
    </w:rPr>
  </w:style>
  <w:style w:type="paragraph" w:styleId="188">
    <w:name w:val="Heading 7"/>
    <w:basedOn w:val="236"/>
    <w:next w:val="236"/>
    <w:qFormat/>
    <w:uiPriority w:val="9"/>
    <w:unhideWhenUsed/>
    <w:rPr>
      <w:rFonts w:ascii="Arial" w:hAnsi="Arial" w:cs="Arial" w:eastAsia="Arial"/>
      <w:b/>
      <w:bCs/>
      <w:color w:val="606060"/>
      <w:sz w:val="24"/>
      <w:szCs w:val="24"/>
    </w:rPr>
    <w:pPr>
      <w:keepLines/>
      <w:keepNext/>
      <w:spacing w:after="0" w:before="200"/>
      <w:outlineLvl w:val="6"/>
    </w:pPr>
  </w:style>
  <w:style w:type="character" w:styleId="189">
    <w:name w:val="Heading 7 Char"/>
    <w:basedOn w:val="239"/>
    <w:uiPriority w:val="9"/>
    <w:rPr>
      <w:rFonts w:ascii="Arial" w:hAnsi="Arial" w:cs="Arial" w:eastAsia="Arial"/>
      <w:b/>
      <w:bCs/>
      <w:color w:val="606060"/>
      <w:sz w:val="28"/>
      <w:szCs w:val="28"/>
    </w:rPr>
  </w:style>
  <w:style w:type="paragraph" w:styleId="190">
    <w:name w:val="Heading 8"/>
    <w:basedOn w:val="236"/>
    <w:next w:val="236"/>
    <w:qFormat/>
    <w:uiPriority w:val="9"/>
    <w:unhideWhenUsed/>
    <w:rPr>
      <w:rFonts w:ascii="Arial" w:hAnsi="Arial" w:cs="Arial" w:eastAsia="Arial"/>
      <w:color w:val="444444"/>
      <w:sz w:val="24"/>
      <w:szCs w:val="24"/>
    </w:rPr>
    <w:pPr>
      <w:keepLines/>
      <w:keepNext/>
      <w:spacing w:after="0" w:before="200"/>
      <w:outlineLvl w:val="7"/>
    </w:pPr>
  </w:style>
  <w:style w:type="character" w:styleId="191">
    <w:name w:val="Heading 8 Char"/>
    <w:basedOn w:val="239"/>
    <w:uiPriority w:val="9"/>
    <w:rPr>
      <w:rFonts w:ascii="Arial" w:hAnsi="Arial" w:cs="Arial" w:eastAsia="Arial"/>
      <w:color w:val="444444"/>
      <w:sz w:val="24"/>
      <w:szCs w:val="24"/>
    </w:rPr>
  </w:style>
  <w:style w:type="paragraph" w:styleId="192">
    <w:name w:val="Heading 9"/>
    <w:basedOn w:val="236"/>
    <w:next w:val="236"/>
    <w:qFormat/>
    <w:uiPriority w:val="9"/>
    <w:unhideWhenUsed/>
    <w:rPr>
      <w:rFonts w:ascii="Arial" w:hAnsi="Arial" w:cs="Arial" w:eastAsia="Arial"/>
      <w:i/>
      <w:iCs/>
      <w:color w:val="444444"/>
      <w:sz w:val="23"/>
      <w:szCs w:val="23"/>
    </w:rPr>
    <w:pPr>
      <w:keepLines/>
      <w:keepNext/>
      <w:spacing w:after="0" w:before="200"/>
      <w:outlineLvl w:val="8"/>
    </w:pPr>
  </w:style>
  <w:style w:type="character" w:styleId="193">
    <w:name w:val="Heading 9 Char"/>
    <w:basedOn w:val="239"/>
    <w:uiPriority w:val="9"/>
    <w:rPr>
      <w:rFonts w:ascii="Arial" w:hAnsi="Arial" w:cs="Arial" w:eastAsia="Arial"/>
      <w:i/>
      <w:iCs/>
      <w:color w:val="444444"/>
      <w:sz w:val="23"/>
      <w:szCs w:val="23"/>
    </w:rPr>
  </w:style>
  <w:style w:type="paragraph" w:styleId="194">
    <w:name w:val="No Spacing"/>
    <w:basedOn w:val="236"/>
    <w:qFormat/>
    <w:uiPriority w:val="1"/>
    <w:rPr>
      <w:color w:val="000000"/>
    </w:rPr>
    <w:pPr>
      <w:spacing w:lineRule="auto" w:line="240" w:after="0"/>
    </w:pPr>
  </w:style>
  <w:style w:type="paragraph" w:styleId="195">
    <w:name w:val="Title"/>
    <w:basedOn w:val="236"/>
    <w:next w:val="236"/>
    <w:qFormat/>
    <w:uiPriority w:val="10"/>
    <w:rPr>
      <w:b/>
      <w:color w:val="000000"/>
      <w:sz w:val="72"/>
    </w:rPr>
    <w:pPr>
      <w:spacing w:lineRule="auto" w:line="240" w:after="80" w:before="300"/>
      <w:pBdr>
        <w:bottom w:val="single" w:color="000000" w:sz="24" w:space="0"/>
      </w:pBdr>
      <w:outlineLvl w:val="0"/>
    </w:pPr>
  </w:style>
  <w:style w:type="paragraph" w:styleId="196">
    <w:name w:val="Subtitle"/>
    <w:basedOn w:val="236"/>
    <w:next w:val="236"/>
    <w:qFormat/>
    <w:uiPriority w:val="11"/>
    <w:rPr>
      <w:i/>
      <w:color w:val="444444"/>
      <w:sz w:val="52"/>
    </w:rPr>
    <w:pPr>
      <w:spacing w:lineRule="auto" w:line="240"/>
      <w:outlineLvl w:val="0"/>
    </w:pPr>
  </w:style>
  <w:style w:type="paragraph" w:styleId="197">
    <w:name w:val="Quote"/>
    <w:basedOn w:val="236"/>
    <w:next w:val="236"/>
    <w:qFormat/>
    <w:uiPriority w:val="29"/>
    <w:rPr>
      <w:i/>
      <w:color w:val="373737"/>
      <w:sz w:val="18"/>
    </w:rPr>
    <w:pPr>
      <w:ind w:left="3402"/>
      <w:pBdr>
        <w:left w:val="single" w:color="A6A6A6" w:sz="12" w:space="11"/>
        <w:bottom w:val="single" w:color="A6A6A6" w:sz="12" w:space="3"/>
      </w:pBdr>
    </w:pPr>
  </w:style>
  <w:style w:type="paragraph" w:styleId="198">
    <w:name w:val="Intense Quote"/>
    <w:basedOn w:val="236"/>
    <w:next w:val="236"/>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199">
    <w:name w:val="Header"/>
    <w:basedOn w:val="236"/>
    <w:uiPriority w:val="99"/>
    <w:unhideWhenUsed/>
    <w:rPr>
      <w:color w:val="000000"/>
      <w:sz w:val="22"/>
    </w:rPr>
    <w:pPr>
      <w:spacing w:lineRule="auto" w:line="240" w:after="0"/>
      <w:tabs>
        <w:tab w:val="center" w:pos="7143" w:leader="none"/>
        <w:tab w:val="right" w:pos="14287" w:leader="none"/>
      </w:tabs>
    </w:pPr>
  </w:style>
  <w:style w:type="paragraph" w:styleId="200">
    <w:name w:val="Footer"/>
    <w:basedOn w:val="236"/>
    <w:uiPriority w:val="99"/>
    <w:unhideWhenUsed/>
    <w:rPr>
      <w:color w:val="000000"/>
      <w:sz w:val="22"/>
    </w:rPr>
    <w:pPr>
      <w:spacing w:lineRule="auto" w:line="240" w:after="0"/>
      <w:tabs>
        <w:tab w:val="center" w:pos="7143" w:leader="none"/>
        <w:tab w:val="right" w:pos="14287" w:leader="none"/>
      </w:tabs>
    </w:pPr>
  </w:style>
  <w:style w:type="table" w:styleId="201">
    <w:name w:val="Table Grid"/>
    <w:basedOn w:val="24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02">
    <w:name w:val="Lined"/>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03">
    <w:name w:val="Lined - Accent 1"/>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04">
    <w:name w:val="Lined - Accent 2"/>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05">
    <w:name w:val="Lined - Accent 3"/>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06">
    <w:name w:val="Lined - Accent 4"/>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07">
    <w:name w:val="Lined - Accent 5"/>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08">
    <w:name w:val="Lined - Accent 6"/>
    <w:basedOn w:val="24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09">
    <w:name w:val="Bordered"/>
    <w:basedOn w:val="24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10">
    <w:name w:val="Bordered - Accent 1"/>
    <w:basedOn w:val="24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11">
    <w:name w:val="Bordered - Accent 2"/>
    <w:basedOn w:val="24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12">
    <w:name w:val="Bordered - Accent 3"/>
    <w:basedOn w:val="24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13">
    <w:name w:val="Bordered - Accent 4"/>
    <w:basedOn w:val="24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14">
    <w:name w:val="Bordered - Accent 5"/>
    <w:basedOn w:val="24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15">
    <w:name w:val="Bordered - Accent 6"/>
    <w:basedOn w:val="24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16">
    <w:name w:val="Bordered &amp; Lined"/>
    <w:basedOn w:val="24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17">
    <w:name w:val="Bordered &amp; Lined - Accent 1"/>
    <w:basedOn w:val="24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18">
    <w:name w:val="Bordered &amp; Lined - Accent 2"/>
    <w:basedOn w:val="24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19">
    <w:name w:val="Bordered &amp; Lined - Accent 3"/>
    <w:basedOn w:val="24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20">
    <w:name w:val="Bordered &amp; Lined - Accent 4"/>
    <w:basedOn w:val="24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1">
    <w:name w:val="Bordered &amp; Lined - Accent 5"/>
    <w:basedOn w:val="24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2">
    <w:name w:val="Bordered &amp; Lined - Accent 6"/>
    <w:basedOn w:val="24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23">
    <w:name w:val="footnote text"/>
    <w:basedOn w:val="236"/>
    <w:uiPriority w:val="99"/>
    <w:semiHidden/>
    <w:unhideWhenUsed/>
    <w:rPr>
      <w:sz w:val="20"/>
    </w:rPr>
    <w:pPr>
      <w:spacing w:lineRule="auto" w:line="240" w:after="0"/>
    </w:pPr>
  </w:style>
  <w:style w:type="character" w:styleId="224">
    <w:name w:val="Footnote Text Char"/>
    <w:basedOn w:val="239"/>
    <w:uiPriority w:val="99"/>
    <w:semiHidden/>
    <w:rPr>
      <w:sz w:val="20"/>
    </w:rPr>
  </w:style>
  <w:style w:type="character" w:styleId="225">
    <w:name w:val="footnote reference"/>
    <w:basedOn w:val="239"/>
    <w:uiPriority w:val="99"/>
    <w:semiHidden/>
    <w:unhideWhenUsed/>
    <w:rPr>
      <w:vertAlign w:val="superscript"/>
    </w:rPr>
  </w:style>
  <w:style w:type="paragraph" w:styleId="226">
    <w:name w:val="toc 1"/>
    <w:basedOn w:val="236"/>
    <w:next w:val="236"/>
    <w:uiPriority w:val="39"/>
    <w:unhideWhenUsed/>
    <w:pPr>
      <w:ind w:left="0" w:right="0" w:hanging="0"/>
      <w:spacing w:after="57"/>
    </w:pPr>
  </w:style>
  <w:style w:type="paragraph" w:styleId="227">
    <w:name w:val="toc 2"/>
    <w:basedOn w:val="236"/>
    <w:next w:val="236"/>
    <w:uiPriority w:val="39"/>
    <w:unhideWhenUsed/>
    <w:pPr>
      <w:ind w:left="283" w:right="0" w:hanging="0"/>
      <w:spacing w:after="57"/>
    </w:pPr>
  </w:style>
  <w:style w:type="paragraph" w:styleId="228">
    <w:name w:val="toc 3"/>
    <w:basedOn w:val="236"/>
    <w:next w:val="236"/>
    <w:uiPriority w:val="39"/>
    <w:unhideWhenUsed/>
    <w:pPr>
      <w:ind w:left="567" w:right="0" w:hanging="0"/>
      <w:spacing w:after="57"/>
    </w:pPr>
  </w:style>
  <w:style w:type="paragraph" w:styleId="229">
    <w:name w:val="toc 4"/>
    <w:basedOn w:val="236"/>
    <w:next w:val="236"/>
    <w:uiPriority w:val="39"/>
    <w:unhideWhenUsed/>
    <w:pPr>
      <w:ind w:left="850" w:right="0" w:hanging="0"/>
      <w:spacing w:after="57"/>
    </w:pPr>
  </w:style>
  <w:style w:type="paragraph" w:styleId="230">
    <w:name w:val="toc 5"/>
    <w:basedOn w:val="236"/>
    <w:next w:val="236"/>
    <w:uiPriority w:val="39"/>
    <w:unhideWhenUsed/>
    <w:pPr>
      <w:ind w:left="1134" w:right="0" w:hanging="0"/>
      <w:spacing w:after="57"/>
    </w:pPr>
  </w:style>
  <w:style w:type="paragraph" w:styleId="231">
    <w:name w:val="toc 6"/>
    <w:basedOn w:val="236"/>
    <w:next w:val="236"/>
    <w:uiPriority w:val="39"/>
    <w:unhideWhenUsed/>
    <w:pPr>
      <w:ind w:left="1417" w:right="0" w:hanging="0"/>
      <w:spacing w:after="57"/>
    </w:pPr>
  </w:style>
  <w:style w:type="paragraph" w:styleId="232">
    <w:name w:val="toc 7"/>
    <w:basedOn w:val="236"/>
    <w:next w:val="236"/>
    <w:uiPriority w:val="39"/>
    <w:unhideWhenUsed/>
    <w:pPr>
      <w:ind w:left="1701" w:right="0" w:hanging="0"/>
      <w:spacing w:after="57"/>
    </w:pPr>
  </w:style>
  <w:style w:type="paragraph" w:styleId="233">
    <w:name w:val="toc 8"/>
    <w:basedOn w:val="236"/>
    <w:next w:val="236"/>
    <w:uiPriority w:val="39"/>
    <w:unhideWhenUsed/>
    <w:pPr>
      <w:ind w:left="1984" w:right="0" w:hanging="0"/>
      <w:spacing w:after="57"/>
    </w:pPr>
  </w:style>
  <w:style w:type="paragraph" w:styleId="234">
    <w:name w:val="toc 9"/>
    <w:basedOn w:val="236"/>
    <w:next w:val="236"/>
    <w:uiPriority w:val="39"/>
    <w:unhideWhenUsed/>
    <w:pPr>
      <w:ind w:left="2268" w:right="0" w:hanging="0"/>
      <w:spacing w:after="57"/>
    </w:pPr>
  </w:style>
  <w:style w:type="paragraph" w:styleId="235">
    <w:name w:val="TOC Heading"/>
    <w:uiPriority w:val="39"/>
    <w:unhideWhenUsed/>
  </w:style>
  <w:style w:type="paragraph" w:styleId="236" w:default="1">
    <w:name w:val="Normal"/>
    <w:qFormat/>
    <w:rPr>
      <w:rFonts w:ascii="Century Gothic" w:hAnsi="Century Gothic"/>
      <w:sz w:val="22"/>
    </w:rPr>
    <w:pPr>
      <w:spacing w:lineRule="auto" w:line="288" w:after="0"/>
    </w:pPr>
  </w:style>
  <w:style w:type="paragraph" w:styleId="237">
    <w:name w:val="Heading 1"/>
    <w:basedOn w:val="236"/>
    <w:next w:val="236"/>
    <w:qFormat/>
    <w:uiPriority w:val="9"/>
    <w:rPr>
      <w:rFonts w:ascii="Calibri" w:hAnsi="Calibri" w:cs="Calibri" w:eastAsia="Calibri"/>
      <w:b/>
      <w:bCs/>
      <w:color w:val="8F1336"/>
      <w:sz w:val="32"/>
      <w:szCs w:val="32"/>
    </w:rPr>
    <w:pPr>
      <w:numPr>
        <w:numId w:val="8"/>
      </w:numPr>
      <w:keepLines/>
      <w:keepNext/>
      <w:spacing w:before="480"/>
      <w:outlineLvl w:val="0"/>
    </w:pPr>
  </w:style>
  <w:style w:type="paragraph" w:styleId="238">
    <w:name w:val="Heading 2"/>
    <w:basedOn w:val="236"/>
    <w:next w:val="236"/>
    <w:qFormat/>
    <w:uiPriority w:val="9"/>
    <w:semiHidden/>
    <w:unhideWhenUsed/>
    <w:rPr>
      <w:rFonts w:ascii="Calibri" w:hAnsi="Calibri" w:cs="Calibri" w:eastAsia="Calibri"/>
      <w:b/>
      <w:bCs/>
      <w:color w:val="385DAE"/>
      <w:sz w:val="26"/>
      <w:szCs w:val="26"/>
    </w:rPr>
    <w:pPr>
      <w:numPr>
        <w:ilvl w:val="1"/>
        <w:numId w:val="4"/>
      </w:numPr>
      <w:keepLines/>
      <w:keepNext/>
      <w:spacing w:before="200"/>
      <w:outlineLvl w:val="1"/>
    </w:pPr>
  </w:style>
  <w:style w:type="character" w:styleId="239" w:default="1">
    <w:name w:val="Default Paragraph Font"/>
    <w:uiPriority w:val="1"/>
    <w:semiHidden/>
    <w:unhideWhenUsed/>
  </w:style>
  <w:style w:type="table" w:styleId="240" w:default="1">
    <w:name w:val="Normal Table"/>
    <w:uiPriority w:val="99"/>
    <w:semiHidden/>
    <w:unhideWhenUsed/>
    <w:tblPr>
      <w:tblInd w:w="0" w:type="dxa"/>
      <w:tblCellMar>
        <w:left w:w="108" w:type="dxa"/>
        <w:top w:w="0" w:type="dxa"/>
        <w:right w:w="108" w:type="dxa"/>
        <w:bottom w:w="0" w:type="dxa"/>
      </w:tblCellMar>
    </w:tblPr>
  </w:style>
  <w:style w:type="numbering" w:styleId="241" w:default="1">
    <w:name w:val="No List"/>
    <w:uiPriority w:val="99"/>
    <w:semiHidden/>
    <w:unhideWhenUsed/>
  </w:style>
  <w:style w:type="paragraph" w:styleId="242">
    <w:name w:val="Heading 1 CC"/>
    <w:basedOn w:val="236"/>
    <w:next w:val="236"/>
    <w:qFormat/>
    <w:rPr>
      <w:b/>
      <w:caps/>
      <w:color w:val="8F1336"/>
      <w:sz w:val="28"/>
    </w:rPr>
  </w:style>
  <w:style w:type="character" w:styleId="243">
    <w:name w:val="Heading 2 Char"/>
    <w:basedOn w:val="239"/>
    <w:uiPriority w:val="9"/>
    <w:semiHidden/>
    <w:rPr>
      <w:rFonts w:ascii="Calibri" w:hAnsi="Calibri" w:cs="Calibri" w:eastAsia="Calibri"/>
      <w:b/>
      <w:bCs/>
      <w:color w:val="385DAE"/>
      <w:sz w:val="26"/>
      <w:szCs w:val="26"/>
    </w:rPr>
  </w:style>
  <w:style w:type="character" w:styleId="244">
    <w:name w:val="Heading 1 Char"/>
    <w:basedOn w:val="239"/>
    <w:uiPriority w:val="9"/>
    <w:rPr>
      <w:rFonts w:ascii="Calibri" w:hAnsi="Calibri" w:cs="Calibri" w:eastAsia="Calibri"/>
      <w:b/>
      <w:bCs/>
      <w:color w:val="8F1336"/>
      <w:sz w:val="32"/>
      <w:szCs w:val="32"/>
    </w:rPr>
  </w:style>
  <w:style w:type="character" w:styleId="245">
    <w:name w:val="Hyperlink"/>
    <w:basedOn w:val="239"/>
    <w:qFormat/>
    <w:uiPriority w:val="99"/>
    <w:unhideWhenUsed/>
    <w:rPr>
      <w:rFonts w:ascii="Century Gothic" w:hAnsi="Century Gothic"/>
      <w:color w:val="0099A9"/>
      <w:sz w:val="22"/>
      <w:u w:val="single"/>
    </w:rPr>
  </w:style>
  <w:style w:type="paragraph" w:styleId="246">
    <w:name w:val="List Paragraph"/>
    <w:basedOn w:val="236"/>
    <w:qFormat/>
    <w:uiPriority w:val="34"/>
    <w:rPr>
      <w:rFonts w:ascii="Times New Roman" w:hAnsi="Times New Roman" w:cs="Times New Roman" w:eastAsia="Cambria"/>
      <w:sz w:val="24"/>
      <w:lang w:val="en-GB" w:eastAsia="en-GB"/>
    </w:rPr>
    <w:pPr>
      <w:contextualSpacing w:val="true"/>
      <w:ind w:left="720"/>
      <w:spacing w:lineRule="auto" w:line="240"/>
    </w:pPr>
  </w:style>
  <w:style w:type="character" w:styleId="247">
    <w:name w:val="annotation reference"/>
    <w:basedOn w:val="239"/>
    <w:uiPriority w:val="99"/>
    <w:semiHidden/>
    <w:unhideWhenUsed/>
    <w:rPr>
      <w:sz w:val="18"/>
      <w:szCs w:val="18"/>
    </w:rPr>
  </w:style>
  <w:style w:type="paragraph" w:styleId="248">
    <w:name w:val="annotation text"/>
    <w:basedOn w:val="236"/>
    <w:uiPriority w:val="99"/>
    <w:semiHidden/>
    <w:unhideWhenUsed/>
    <w:rPr>
      <w:sz w:val="24"/>
    </w:rPr>
    <w:pPr>
      <w:spacing w:lineRule="auto" w:line="240"/>
    </w:pPr>
  </w:style>
  <w:style w:type="character" w:styleId="249">
    <w:name w:val="Comment Text Char"/>
    <w:basedOn w:val="239"/>
    <w:uiPriority w:val="99"/>
    <w:semiHidden/>
    <w:rPr>
      <w:rFonts w:ascii="Century Gothic" w:hAnsi="Century Gothic"/>
    </w:rPr>
  </w:style>
  <w:style w:type="paragraph" w:styleId="250">
    <w:name w:val="annotation subject"/>
    <w:basedOn w:val="248"/>
    <w:next w:val="248"/>
    <w:uiPriority w:val="99"/>
    <w:semiHidden/>
    <w:unhideWhenUsed/>
    <w:rPr>
      <w:b/>
      <w:bCs/>
      <w:sz w:val="20"/>
      <w:szCs w:val="20"/>
    </w:rPr>
  </w:style>
  <w:style w:type="character" w:styleId="251">
    <w:name w:val="Comment Subject Char"/>
    <w:basedOn w:val="249"/>
    <w:uiPriority w:val="99"/>
    <w:semiHidden/>
    <w:rPr>
      <w:rFonts w:ascii="Century Gothic" w:hAnsi="Century Gothic"/>
      <w:b/>
      <w:bCs/>
      <w:sz w:val="20"/>
      <w:szCs w:val="20"/>
    </w:rPr>
  </w:style>
  <w:style w:type="paragraph" w:styleId="252">
    <w:name w:val="Balloon Text"/>
    <w:basedOn w:val="236"/>
    <w:uiPriority w:val="99"/>
    <w:semiHidden/>
    <w:unhideWhenUsed/>
    <w:rPr>
      <w:rFonts w:ascii="Lucida Grande" w:hAnsi="Lucida Grande" w:cs="Lucida Grande"/>
      <w:sz w:val="18"/>
      <w:szCs w:val="18"/>
    </w:rPr>
    <w:pPr>
      <w:spacing w:lineRule="auto" w:line="240"/>
    </w:pPr>
  </w:style>
  <w:style w:type="character" w:styleId="253">
    <w:name w:val="Balloon Text Char"/>
    <w:basedOn w:val="239"/>
    <w:uiPriority w:val="99"/>
    <w:semiHidden/>
    <w:rPr>
      <w:rFonts w:ascii="Lucida Grande" w:hAnsi="Lucida Grande" w:cs="Lucida Grande"/>
      <w:sz w:val="18"/>
      <w:szCs w:val="18"/>
    </w:rPr>
  </w:style>
  <w:style w:type="character" w:styleId="254">
    <w:name w:val="Unresolved Mention1"/>
    <w:basedOn w:val="239"/>
    <w:uiPriority w:val="99"/>
    <w:semiHidden/>
    <w:unhideWhenUsed/>
    <w:rPr>
      <w:color w:val="605E5C"/>
      <w:shd w:val="clear" w:color="auto" w:fill="E1DFDD"/>
    </w:rPr>
  </w:style>
  <w:style w:type="paragraph" w:styleId="255">
    <w:name w:val="Revision"/>
    <w:uiPriority w:val="99"/>
    <w:hidden/>
    <w:semiHidden/>
    <w:rPr>
      <w:rFonts w:ascii="Century Gothic" w:hAnsi="Century Gothic"/>
      <w:sz w:val="22"/>
    </w:rPr>
    <w:pPr>
      <w:spacing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http://www.campaigncollective.org" TargetMode="External"/><Relationship Id="rId9" Type="http://schemas.openxmlformats.org/officeDocument/2006/relationships/hyperlink" Target="https://infogram.com/1pqd5j5lj1p59nfqpd5yrmm53vu09m1ljm2?live" TargetMode="External"/><Relationship Id="rId10" Type="http://schemas.openxmlformats.org/officeDocument/2006/relationships/hyperlink" Target="mailto:ian.morton@campaigncollective.org" TargetMode="External"/><Relationship Id="rId11" Type="http://schemas.openxmlformats.org/officeDocument/2006/relationships/hyperlink" Target="mailto:Simon.francis@campaigncollective.org" TargetMode="External"/><Relationship Id="rId12" Type="http://schemas.openxmlformats.org/officeDocument/2006/relationships/hyperlink" Target="https://infogram.com/1pqd5j5lj1p59nfqpd5yrmm53vu09m1ljm2?live"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ONLYOFFICE/2.4.527.0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